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14E" w:rsidRDefault="00C1414E" w:rsidP="00C1414E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ICP-MS Tekniği ile İz Element Analizleri için TEKNİK ŞARTNAME</w:t>
      </w:r>
    </w:p>
    <w:p w:rsidR="00C1414E" w:rsidRDefault="00C1414E" w:rsidP="00C1414E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ICP-MS sistemi </w:t>
      </w:r>
      <w:r>
        <w:rPr>
          <w:rFonts w:ascii="Times New Roman" w:hAnsi="Times New Roman"/>
          <w:bCs/>
          <w:sz w:val="24"/>
          <w:szCs w:val="24"/>
        </w:rPr>
        <w:t>(</w:t>
      </w:r>
      <w:proofErr w:type="spellStart"/>
      <w:r>
        <w:rPr>
          <w:rFonts w:ascii="Times New Roman" w:hAnsi="Times New Roman"/>
          <w:bCs/>
          <w:sz w:val="24"/>
          <w:szCs w:val="24"/>
        </w:rPr>
        <w:t>Endüktif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Eşleşmiş Plazma ve Kütle Spektrometresi)</w:t>
      </w:r>
      <w:r>
        <w:rPr>
          <w:rFonts w:ascii="Times New Roman" w:hAnsi="Times New Roman"/>
          <w:sz w:val="24"/>
          <w:szCs w:val="24"/>
        </w:rPr>
        <w:t xml:space="preserve">, atomik iyonlar oluşturan Ar plazma ve analiz için bir </w:t>
      </w:r>
      <w:proofErr w:type="spellStart"/>
      <w:r>
        <w:rPr>
          <w:rFonts w:ascii="Times New Roman" w:hAnsi="Times New Roman"/>
          <w:sz w:val="24"/>
          <w:szCs w:val="24"/>
        </w:rPr>
        <w:t>quadropole</w:t>
      </w:r>
      <w:proofErr w:type="spellEnd"/>
      <w:r>
        <w:rPr>
          <w:rFonts w:ascii="Times New Roman" w:hAnsi="Times New Roman"/>
          <w:sz w:val="24"/>
          <w:szCs w:val="24"/>
        </w:rPr>
        <w:t xml:space="preserve"> kütle spektrometresi içermeli.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Katı örnekler etüvde kurutma işleminden geçmeli.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HCL, HF, borik asitle mikrodalga sistemi içerisinde çözdürülerek çözeltiye alınmalı.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Analiz edilecek örnekler, </w:t>
      </w:r>
      <w:proofErr w:type="spellStart"/>
      <w:r>
        <w:rPr>
          <w:rFonts w:ascii="Times New Roman" w:hAnsi="Times New Roman"/>
          <w:sz w:val="24"/>
          <w:szCs w:val="24"/>
        </w:rPr>
        <w:t>ICP’de</w:t>
      </w:r>
      <w:proofErr w:type="spellEnd"/>
      <w:r>
        <w:rPr>
          <w:rFonts w:ascii="Times New Roman" w:hAnsi="Times New Roman"/>
          <w:sz w:val="24"/>
          <w:szCs w:val="24"/>
        </w:rPr>
        <w:t xml:space="preserve"> yoğunlaştırılmalı sonrasında kütle spektrometresine gönderilmeli ve burada kütle/yük (m/z) oranlarına ayrılarak ölçülmeli.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ICP-</w:t>
      </w:r>
      <w:proofErr w:type="spellStart"/>
      <w:r>
        <w:rPr>
          <w:rFonts w:ascii="Times New Roman" w:hAnsi="Times New Roman"/>
          <w:sz w:val="24"/>
          <w:szCs w:val="24"/>
        </w:rPr>
        <w:t>MS’teki</w:t>
      </w:r>
      <w:proofErr w:type="spellEnd"/>
      <w:r>
        <w:rPr>
          <w:rFonts w:ascii="Times New Roman" w:hAnsi="Times New Roman"/>
          <w:sz w:val="24"/>
          <w:szCs w:val="24"/>
        </w:rPr>
        <w:t xml:space="preserve"> plazma optik </w:t>
      </w:r>
      <w:proofErr w:type="gramStart"/>
      <w:r>
        <w:rPr>
          <w:rFonts w:ascii="Times New Roman" w:hAnsi="Times New Roman"/>
          <w:sz w:val="24"/>
          <w:szCs w:val="24"/>
        </w:rPr>
        <w:t>emisyon</w:t>
      </w:r>
      <w:proofErr w:type="gramEnd"/>
      <w:r>
        <w:rPr>
          <w:rFonts w:ascii="Times New Roman" w:hAnsi="Times New Roman"/>
          <w:sz w:val="24"/>
          <w:szCs w:val="24"/>
        </w:rPr>
        <w:t xml:space="preserve"> spektrometresinde kullanılan Argon (Ar) plazması ile aynıdır. Periyodik tablodaki birçok elementin birinci iyonlaşma enerjileri Argonun iyonlaşma enerjisinden (15.76 </w:t>
      </w:r>
      <w:proofErr w:type="spellStart"/>
      <w:r>
        <w:rPr>
          <w:rFonts w:ascii="Times New Roman" w:hAnsi="Times New Roman"/>
          <w:sz w:val="24"/>
          <w:szCs w:val="24"/>
        </w:rPr>
        <w:t>eV</w:t>
      </w:r>
      <w:proofErr w:type="spellEnd"/>
      <w:r>
        <w:rPr>
          <w:rFonts w:ascii="Times New Roman" w:hAnsi="Times New Roman"/>
          <w:sz w:val="24"/>
          <w:szCs w:val="24"/>
        </w:rPr>
        <w:t>) küçük olduğu için elementler plazma içerisinde pozitif iyonlara dönüşürler.</w:t>
      </w:r>
    </w:p>
    <w:p w:rsidR="00C1414E" w:rsidRDefault="00C1414E" w:rsidP="00C1414E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ICP-MS ile çözeltide iz element </w:t>
      </w:r>
      <w:proofErr w:type="gramStart"/>
      <w:r>
        <w:rPr>
          <w:rFonts w:ascii="Times New Roman" w:hAnsi="Times New Roman"/>
          <w:sz w:val="24"/>
          <w:szCs w:val="24"/>
        </w:rPr>
        <w:t>konsantrasyonları</w:t>
      </w:r>
      <w:proofErr w:type="gramEnd"/>
      <w:r>
        <w:rPr>
          <w:rFonts w:ascii="Times New Roman" w:hAnsi="Times New Roman"/>
          <w:sz w:val="24"/>
          <w:szCs w:val="24"/>
        </w:rPr>
        <w:t xml:space="preserve"> çok sayıda farklı element için gözlenebilir olmalıdır.</w:t>
      </w:r>
    </w:p>
    <w:p w:rsidR="00F35836" w:rsidRDefault="00F35836" w:rsidP="00C1414E">
      <w:bookmarkStart w:id="0" w:name="_GoBack"/>
      <w:bookmarkEnd w:id="0"/>
    </w:p>
    <w:sectPr w:rsidR="00F358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37167"/>
    <w:multiLevelType w:val="hybridMultilevel"/>
    <w:tmpl w:val="9D1A910E"/>
    <w:lvl w:ilvl="0" w:tplc="041F0013">
      <w:start w:val="1"/>
      <w:numFmt w:val="upperRoman"/>
      <w:lvlText w:val="%1."/>
      <w:lvlJc w:val="righ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14E"/>
    <w:rsid w:val="00C1414E"/>
    <w:rsid w:val="00F35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25D02F-BE41-48BE-BED0-05D3805AB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414E"/>
    <w:pPr>
      <w:spacing w:line="256" w:lineRule="auto"/>
      <w:jc w:val="both"/>
    </w:pPr>
    <w:rPr>
      <w:rFonts w:ascii="Arial" w:eastAsia="Calibri" w:hAnsi="Arial" w:cs="Times New Roman"/>
      <w:sz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14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75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768</Characters>
  <Application>Microsoft Office Word</Application>
  <DocSecurity>0</DocSecurity>
  <Lines>6</Lines>
  <Paragraphs>1</Paragraphs>
  <ScaleCrop>false</ScaleCrop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2024-09-09T12:30:00Z</dcterms:created>
  <dcterms:modified xsi:type="dcterms:W3CDTF">2024-09-09T12:30:00Z</dcterms:modified>
</cp:coreProperties>
</file>