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84197B" w14:textId="198EF1D4" w:rsidR="006C3E87" w:rsidRPr="006A59FD" w:rsidRDefault="006F4B5C" w:rsidP="006C3E87">
      <w:pPr>
        <w:pStyle w:val="Default"/>
        <w:jc w:val="center"/>
        <w:rPr>
          <w:b/>
          <w:bCs/>
          <w:sz w:val="20"/>
          <w:szCs w:val="20"/>
        </w:rPr>
      </w:pPr>
      <w:r w:rsidRPr="00DD1AE3">
        <w:rPr>
          <w:sz w:val="20"/>
          <w:szCs w:val="20"/>
        </w:rPr>
        <w:t>Hidrotermal sentez otoklav reaktörü</w:t>
      </w:r>
      <w:r w:rsidRPr="006A59FD">
        <w:rPr>
          <w:b/>
          <w:bCs/>
          <w:sz w:val="20"/>
          <w:szCs w:val="20"/>
        </w:rPr>
        <w:t xml:space="preserve"> </w:t>
      </w:r>
      <w:r w:rsidR="006C3E87" w:rsidRPr="006A59FD">
        <w:rPr>
          <w:b/>
          <w:bCs/>
          <w:sz w:val="20"/>
          <w:szCs w:val="20"/>
        </w:rPr>
        <w:t>TEKNİK ŞARTNAMESİ</w:t>
      </w:r>
    </w:p>
    <w:p w14:paraId="469E602B" w14:textId="77777777" w:rsidR="006C3E87" w:rsidRPr="006A59FD" w:rsidRDefault="006C3E87" w:rsidP="006C3E87">
      <w:pPr>
        <w:pStyle w:val="Default"/>
        <w:jc w:val="center"/>
        <w:rPr>
          <w:sz w:val="20"/>
          <w:szCs w:val="20"/>
        </w:rPr>
      </w:pPr>
    </w:p>
    <w:p w14:paraId="483E1C28" w14:textId="5A76A08A" w:rsidR="006C3E87" w:rsidRPr="006A59FD" w:rsidRDefault="006C3E87" w:rsidP="006C3E87">
      <w:pPr>
        <w:pStyle w:val="Default"/>
        <w:rPr>
          <w:sz w:val="20"/>
          <w:szCs w:val="20"/>
        </w:rPr>
      </w:pPr>
      <w:r w:rsidRPr="006A59FD">
        <w:rPr>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14:paraId="3248BB25" w14:textId="77777777" w:rsidR="006C3E87" w:rsidRPr="006A59FD" w:rsidRDefault="006C3E87" w:rsidP="006C3E87">
      <w:pPr>
        <w:pStyle w:val="Default"/>
        <w:rPr>
          <w:sz w:val="20"/>
          <w:szCs w:val="20"/>
        </w:rPr>
      </w:pPr>
      <w:r w:rsidRPr="006A59FD">
        <w:rPr>
          <w:sz w:val="20"/>
          <w:szCs w:val="20"/>
        </w:rPr>
        <w:t xml:space="preserve">Belirtilen saflık ve özellik dışında teklif edilen ürünler kesinlikle kabul edilmeyecektir. </w:t>
      </w:r>
    </w:p>
    <w:p w14:paraId="6FFE5402" w14:textId="77777777" w:rsidR="006C3E87" w:rsidRPr="006A59FD" w:rsidRDefault="006C3E87" w:rsidP="006C3E87">
      <w:pPr>
        <w:pStyle w:val="Default"/>
        <w:rPr>
          <w:sz w:val="20"/>
          <w:szCs w:val="20"/>
        </w:rPr>
      </w:pPr>
      <w:r w:rsidRPr="006A59FD">
        <w:rPr>
          <w:sz w:val="20"/>
          <w:szCs w:val="20"/>
        </w:rPr>
        <w:t xml:space="preserve">Malzemeler orijinal ambalajlarında teslim edilmelidir. </w:t>
      </w:r>
    </w:p>
    <w:p w14:paraId="0AE9C7CB" w14:textId="6C559288" w:rsidR="006C3E87" w:rsidRPr="006A59FD" w:rsidRDefault="006C3E87" w:rsidP="006C3E87">
      <w:pPr>
        <w:pStyle w:val="Default"/>
        <w:rPr>
          <w:sz w:val="20"/>
          <w:szCs w:val="20"/>
        </w:rPr>
      </w:pPr>
      <w:r w:rsidRPr="006A59FD">
        <w:rPr>
          <w:sz w:val="20"/>
          <w:szCs w:val="20"/>
        </w:rPr>
        <w:t xml:space="preserve">İstekli alımda fiyat teklifi verdiği tüm ürünler için marka ve kod belirtmek zorundadır. </w:t>
      </w:r>
    </w:p>
    <w:p w14:paraId="45A25BFC" w14:textId="77777777" w:rsidR="006C3E87" w:rsidRPr="006A59FD" w:rsidRDefault="006C3E87" w:rsidP="006C3E87">
      <w:pPr>
        <w:pStyle w:val="Default"/>
        <w:rPr>
          <w:sz w:val="20"/>
          <w:szCs w:val="20"/>
        </w:rPr>
      </w:pPr>
      <w:r w:rsidRPr="006A59FD">
        <w:rPr>
          <w:sz w:val="20"/>
          <w:szCs w:val="20"/>
        </w:rPr>
        <w:t>Tüm ürünler tek seferde teslim edilmelidir.</w:t>
      </w:r>
    </w:p>
    <w:p w14:paraId="5BAD5030" w14:textId="77777777" w:rsidR="006C3E87" w:rsidRPr="006A59FD" w:rsidRDefault="006C3E87" w:rsidP="006C3E87">
      <w:pPr>
        <w:pStyle w:val="Default"/>
        <w:rPr>
          <w:sz w:val="20"/>
          <w:szCs w:val="20"/>
        </w:rPr>
      </w:pPr>
      <w:r w:rsidRPr="006A59FD">
        <w:rPr>
          <w:sz w:val="20"/>
          <w:szCs w:val="20"/>
        </w:rPr>
        <w:t xml:space="preserve">Tüm kimyasal ve standart malzemeler akreditasyon uygulamaları kullanıma uygun olmalıdır. </w:t>
      </w:r>
    </w:p>
    <w:p w14:paraId="22EA29AA" w14:textId="77777777" w:rsidR="006C3E87" w:rsidRPr="006A59FD" w:rsidRDefault="006C3E87" w:rsidP="006C3E87">
      <w:pPr>
        <w:pStyle w:val="Default"/>
        <w:rPr>
          <w:sz w:val="20"/>
          <w:szCs w:val="20"/>
        </w:rPr>
      </w:pPr>
      <w:r w:rsidRPr="006A59FD">
        <w:rPr>
          <w:sz w:val="20"/>
          <w:szCs w:val="20"/>
        </w:rPr>
        <w:t xml:space="preserve">Ambalaj etiketi ambalajdan kolay ayrılmamalıdır. </w:t>
      </w:r>
    </w:p>
    <w:p w14:paraId="0C4D2BA3" w14:textId="77777777" w:rsidR="006C3E87" w:rsidRPr="006A59FD" w:rsidRDefault="006C3E87" w:rsidP="006C3E87">
      <w:pPr>
        <w:pStyle w:val="Default"/>
        <w:rPr>
          <w:sz w:val="20"/>
          <w:szCs w:val="20"/>
        </w:rPr>
      </w:pPr>
      <w:r w:rsidRPr="006A59FD">
        <w:rPr>
          <w:sz w:val="20"/>
          <w:szCs w:val="20"/>
        </w:rPr>
        <w:t xml:space="preserve">Toksik, yanıcı, patlayıcı ve benzeri riskleri taşıyan maddelerin ambalajı üzerinde riskleri belirleyici güvenlikle ilgili uyarılar bulunmalıdır. </w:t>
      </w:r>
    </w:p>
    <w:p w14:paraId="078FCDA2" w14:textId="77777777" w:rsidR="006C3E87" w:rsidRPr="006A59FD" w:rsidRDefault="006C3E87" w:rsidP="006C3E87">
      <w:pPr>
        <w:pStyle w:val="Default"/>
        <w:rPr>
          <w:sz w:val="20"/>
          <w:szCs w:val="20"/>
        </w:rPr>
      </w:pPr>
      <w:r w:rsidRPr="006A59FD">
        <w:rPr>
          <w:sz w:val="20"/>
          <w:szCs w:val="20"/>
        </w:rPr>
        <w:t xml:space="preserve">Ambalaj dış etkilerden maddeyi koruduğu gibi, dış ortama da koku vb. vermeyecek nitelikte olmalıdır. </w:t>
      </w:r>
    </w:p>
    <w:p w14:paraId="32D062EB" w14:textId="6D293C0E" w:rsidR="006C3E87" w:rsidRPr="006A59FD" w:rsidRDefault="006C3E87" w:rsidP="006C3E87">
      <w:pPr>
        <w:pStyle w:val="Default"/>
        <w:rPr>
          <w:sz w:val="20"/>
          <w:szCs w:val="20"/>
        </w:rPr>
      </w:pPr>
      <w:r w:rsidRPr="006A59FD">
        <w:rPr>
          <w:sz w:val="20"/>
          <w:szCs w:val="20"/>
        </w:rPr>
        <w:t xml:space="preserve">Ürünlerin son kullanım tarihleri teslim tarihinden itibaren en az 24 ay olmalıdır. </w:t>
      </w:r>
    </w:p>
    <w:p w14:paraId="7F6FAB82" w14:textId="77777777" w:rsidR="006C3E87" w:rsidRPr="006A59FD" w:rsidRDefault="006C3E87" w:rsidP="006C3E87">
      <w:pPr>
        <w:pStyle w:val="Default"/>
        <w:rPr>
          <w:sz w:val="20"/>
          <w:szCs w:val="20"/>
        </w:rPr>
      </w:pPr>
      <w:r w:rsidRPr="006A59FD">
        <w:rPr>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14:paraId="6BA4D27B" w14:textId="54D4DEBD" w:rsidR="00AD2348" w:rsidRDefault="00AD2348" w:rsidP="00AD2348">
      <w:pPr>
        <w:autoSpaceDE w:val="0"/>
        <w:autoSpaceDN w:val="0"/>
        <w:adjustRightInd w:val="0"/>
        <w:rPr>
          <w:rFonts w:ascii="Times New Roman" w:hAnsi="Times New Roman" w:cs="Times New Roman"/>
          <w:sz w:val="20"/>
          <w:szCs w:val="20"/>
        </w:rPr>
      </w:pPr>
    </w:p>
    <w:p w14:paraId="0055346F" w14:textId="0CC10A31" w:rsidR="00DD1AE3" w:rsidRDefault="00DD1AE3" w:rsidP="00DD1AE3">
      <w:pPr>
        <w:autoSpaceDE w:val="0"/>
        <w:autoSpaceDN w:val="0"/>
        <w:adjustRightInd w:val="0"/>
        <w:rPr>
          <w:rFonts w:ascii="Times New Roman" w:hAnsi="Times New Roman" w:cs="Times New Roman"/>
          <w:sz w:val="20"/>
          <w:szCs w:val="20"/>
        </w:rPr>
      </w:pPr>
      <w:r w:rsidRPr="00DD1AE3">
        <w:rPr>
          <w:rFonts w:ascii="Times New Roman" w:hAnsi="Times New Roman" w:cs="Times New Roman"/>
          <w:sz w:val="20"/>
          <w:szCs w:val="20"/>
        </w:rPr>
        <w:t>Hidrotermal sentez otoklav reaktörü PTFE hazneli 300</w:t>
      </w:r>
      <w:r>
        <w:rPr>
          <w:rFonts w:ascii="Times New Roman" w:hAnsi="Times New Roman" w:cs="Times New Roman"/>
          <w:sz w:val="20"/>
          <w:szCs w:val="20"/>
        </w:rPr>
        <w:t xml:space="preserve"> </w:t>
      </w:r>
      <w:r w:rsidRPr="00DD1AE3">
        <w:rPr>
          <w:rFonts w:ascii="Times New Roman" w:hAnsi="Times New Roman" w:cs="Times New Roman"/>
          <w:sz w:val="20"/>
          <w:szCs w:val="20"/>
        </w:rPr>
        <w:t>ml (Hydrothermal autoclave reactor with PTFE liner)</w:t>
      </w:r>
    </w:p>
    <w:p w14:paraId="5E83D6A5" w14:textId="5B965E07" w:rsidR="00446A7A" w:rsidRDefault="00446A7A" w:rsidP="00DD1AE3">
      <w:pPr>
        <w:autoSpaceDE w:val="0"/>
        <w:autoSpaceDN w:val="0"/>
        <w:adjustRightInd w:val="0"/>
        <w:rPr>
          <w:rFonts w:ascii="Times New Roman" w:hAnsi="Times New Roman" w:cs="Times New Roman"/>
          <w:sz w:val="20"/>
          <w:szCs w:val="20"/>
        </w:rPr>
      </w:pPr>
    </w:p>
    <w:p w14:paraId="0DFE3A90" w14:textId="21CA2966" w:rsidR="00446A7A" w:rsidRDefault="00446A7A" w:rsidP="00446A7A">
      <w:pPr>
        <w:pStyle w:val="ListeParagraf"/>
        <w:numPr>
          <w:ilvl w:val="0"/>
          <w:numId w:val="3"/>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PTFE haznelidir</w:t>
      </w:r>
    </w:p>
    <w:p w14:paraId="7D8D0F3A" w14:textId="501DF2C5" w:rsidR="00446A7A" w:rsidRDefault="00446A7A" w:rsidP="00446A7A">
      <w:pPr>
        <w:pStyle w:val="ListeParagraf"/>
        <w:numPr>
          <w:ilvl w:val="0"/>
          <w:numId w:val="3"/>
        </w:numPr>
        <w:autoSpaceDE w:val="0"/>
        <w:autoSpaceDN w:val="0"/>
        <w:adjustRightInd w:val="0"/>
        <w:rPr>
          <w:rFonts w:ascii="Times New Roman" w:hAnsi="Times New Roman" w:cs="Times New Roman"/>
          <w:sz w:val="20"/>
          <w:szCs w:val="20"/>
        </w:rPr>
      </w:pPr>
      <w:r w:rsidRPr="00446A7A">
        <w:rPr>
          <w:rFonts w:ascii="Times New Roman" w:hAnsi="Times New Roman" w:cs="Times New Roman"/>
          <w:sz w:val="20"/>
          <w:szCs w:val="20"/>
        </w:rPr>
        <w:t>İyi korozyon direnci, tehlikeli maddelerin dökülmemesi, kirliliğin azaltılması, kullanım güvenliği</w:t>
      </w:r>
      <w:r>
        <w:rPr>
          <w:rFonts w:ascii="Times New Roman" w:hAnsi="Times New Roman" w:cs="Times New Roman"/>
          <w:sz w:val="20"/>
          <w:szCs w:val="20"/>
        </w:rPr>
        <w:t xml:space="preserve"> özelliklerine sahiptir</w:t>
      </w:r>
    </w:p>
    <w:p w14:paraId="270611A4" w14:textId="43619026" w:rsidR="00446A7A" w:rsidRDefault="00446A7A" w:rsidP="00446A7A">
      <w:pPr>
        <w:pStyle w:val="ListeParagraf"/>
        <w:numPr>
          <w:ilvl w:val="0"/>
          <w:numId w:val="3"/>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R</w:t>
      </w:r>
      <w:r w:rsidRPr="00446A7A">
        <w:rPr>
          <w:rFonts w:ascii="Times New Roman" w:hAnsi="Times New Roman" w:cs="Times New Roman"/>
          <w:sz w:val="20"/>
          <w:szCs w:val="20"/>
        </w:rPr>
        <w:t>efrakter malzemeyi çözmek için bir çeşit kapalı konteynırdır</w:t>
      </w:r>
    </w:p>
    <w:p w14:paraId="549FAE43" w14:textId="2EEB129B" w:rsidR="00446A7A" w:rsidRDefault="00446A7A" w:rsidP="00446A7A">
      <w:pPr>
        <w:pStyle w:val="ListeParagraf"/>
        <w:numPr>
          <w:ilvl w:val="0"/>
          <w:numId w:val="3"/>
        </w:numPr>
        <w:autoSpaceDE w:val="0"/>
        <w:autoSpaceDN w:val="0"/>
        <w:adjustRightInd w:val="0"/>
        <w:rPr>
          <w:rFonts w:ascii="Times New Roman" w:hAnsi="Times New Roman" w:cs="Times New Roman"/>
          <w:sz w:val="20"/>
          <w:szCs w:val="20"/>
        </w:rPr>
      </w:pPr>
      <w:r w:rsidRPr="00446A7A">
        <w:rPr>
          <w:rFonts w:ascii="Times New Roman" w:hAnsi="Times New Roman" w:cs="Times New Roman"/>
          <w:sz w:val="20"/>
          <w:szCs w:val="20"/>
        </w:rPr>
        <w:t>Yüksek saflıkta alümina çözünen eser elementlerin analizini problemlerle çözmek için platin potayı değiştir</w:t>
      </w:r>
      <w:r>
        <w:rPr>
          <w:rFonts w:ascii="Times New Roman" w:hAnsi="Times New Roman" w:cs="Times New Roman"/>
          <w:sz w:val="20"/>
          <w:szCs w:val="20"/>
        </w:rPr>
        <w:t>ilebilir</w:t>
      </w:r>
    </w:p>
    <w:p w14:paraId="1E1D11CD" w14:textId="150B9070" w:rsidR="00446A7A" w:rsidRDefault="00446A7A" w:rsidP="00446A7A">
      <w:pPr>
        <w:pStyle w:val="ListeParagraf"/>
        <w:numPr>
          <w:ilvl w:val="0"/>
          <w:numId w:val="3"/>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T</w:t>
      </w:r>
      <w:r w:rsidRPr="00446A7A">
        <w:rPr>
          <w:rFonts w:ascii="Times New Roman" w:hAnsi="Times New Roman" w:cs="Times New Roman"/>
          <w:sz w:val="20"/>
          <w:szCs w:val="20"/>
        </w:rPr>
        <w:t>avsiye edilen çalışma sıcaklığı: ≤ 280 ℃</w:t>
      </w:r>
      <w:r>
        <w:rPr>
          <w:rFonts w:ascii="Times New Roman" w:hAnsi="Times New Roman" w:cs="Times New Roman"/>
          <w:sz w:val="20"/>
          <w:szCs w:val="20"/>
        </w:rPr>
        <w:t>’dir</w:t>
      </w:r>
    </w:p>
    <w:p w14:paraId="55FC88C3" w14:textId="0B5AA81D" w:rsidR="00446A7A" w:rsidRDefault="00446A7A" w:rsidP="00446A7A">
      <w:pPr>
        <w:pStyle w:val="ListeParagraf"/>
        <w:numPr>
          <w:ilvl w:val="0"/>
          <w:numId w:val="3"/>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Hacmi 300 ml’dir</w:t>
      </w:r>
    </w:p>
    <w:p w14:paraId="262BB78E" w14:textId="598D23D3" w:rsidR="00446A7A" w:rsidRDefault="00446A7A" w:rsidP="00446A7A">
      <w:pPr>
        <w:pStyle w:val="ListeParagraf"/>
        <w:numPr>
          <w:ilvl w:val="0"/>
          <w:numId w:val="3"/>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PTFE haznesi değiştirilebilir</w:t>
      </w:r>
    </w:p>
    <w:p w14:paraId="034008E4" w14:textId="77777777" w:rsidR="00D12985" w:rsidRDefault="00D12985" w:rsidP="00D12985">
      <w:pPr>
        <w:autoSpaceDE w:val="0"/>
        <w:autoSpaceDN w:val="0"/>
        <w:adjustRightInd w:val="0"/>
        <w:rPr>
          <w:rFonts w:ascii="Times New Roman" w:hAnsi="Times New Roman" w:cs="Times New Roman"/>
          <w:sz w:val="20"/>
          <w:szCs w:val="20"/>
        </w:rPr>
      </w:pPr>
    </w:p>
    <w:p w14:paraId="07CB317E" w14:textId="4796E79B" w:rsidR="00D12985" w:rsidRDefault="00D12985" w:rsidP="00D12985">
      <w:pPr>
        <w:autoSpaceDE w:val="0"/>
        <w:autoSpaceDN w:val="0"/>
        <w:adjustRightInd w:val="0"/>
        <w:ind w:left="1416"/>
        <w:rPr>
          <w:b/>
          <w:bCs/>
          <w:sz w:val="20"/>
          <w:szCs w:val="20"/>
        </w:rPr>
      </w:pPr>
      <w:bookmarkStart w:id="0" w:name="_GoBack"/>
      <w:bookmarkEnd w:id="0"/>
      <w:r>
        <w:rPr>
          <w:rFonts w:ascii="Times New Roman" w:hAnsi="Times New Roman" w:cs="Times New Roman"/>
          <w:sz w:val="20"/>
          <w:szCs w:val="20"/>
        </w:rPr>
        <w:t xml:space="preserve">VAKUMLU ETÜV 30 L </w:t>
      </w:r>
      <w:r>
        <w:rPr>
          <w:b/>
          <w:bCs/>
          <w:sz w:val="20"/>
          <w:szCs w:val="20"/>
        </w:rPr>
        <w:t>TEKNİK ŞARTNAMESİ</w:t>
      </w:r>
    </w:p>
    <w:p w14:paraId="193674FC" w14:textId="77777777" w:rsidR="00D12985" w:rsidRDefault="00D12985" w:rsidP="00D12985">
      <w:pPr>
        <w:pStyle w:val="Default"/>
        <w:jc w:val="center"/>
        <w:rPr>
          <w:sz w:val="20"/>
          <w:szCs w:val="20"/>
        </w:rPr>
      </w:pPr>
    </w:p>
    <w:p w14:paraId="5932A297" w14:textId="77777777" w:rsidR="00D12985" w:rsidRDefault="00D12985" w:rsidP="00D12985">
      <w:pPr>
        <w:pStyle w:val="Default"/>
        <w:rPr>
          <w:sz w:val="20"/>
          <w:szCs w:val="20"/>
        </w:rPr>
      </w:pPr>
      <w:r>
        <w:rPr>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14:paraId="069459CB" w14:textId="77777777" w:rsidR="00D12985" w:rsidRDefault="00D12985" w:rsidP="00D12985">
      <w:pPr>
        <w:pStyle w:val="Default"/>
        <w:rPr>
          <w:sz w:val="20"/>
          <w:szCs w:val="20"/>
        </w:rPr>
      </w:pPr>
      <w:r>
        <w:rPr>
          <w:sz w:val="20"/>
          <w:szCs w:val="20"/>
        </w:rPr>
        <w:t xml:space="preserve">Belirtilen saflık ve özellik dışında teklif edilen ürünler kesinlikle kabul edilmeyecektir. </w:t>
      </w:r>
    </w:p>
    <w:p w14:paraId="0445798C" w14:textId="77777777" w:rsidR="00D12985" w:rsidRDefault="00D12985" w:rsidP="00D12985">
      <w:pPr>
        <w:pStyle w:val="Default"/>
        <w:rPr>
          <w:sz w:val="20"/>
          <w:szCs w:val="20"/>
        </w:rPr>
      </w:pPr>
      <w:r>
        <w:rPr>
          <w:sz w:val="20"/>
          <w:szCs w:val="20"/>
        </w:rPr>
        <w:t xml:space="preserve">Malzemeler orijinal ambalajlarında teslim edilmelidir. </w:t>
      </w:r>
    </w:p>
    <w:p w14:paraId="78549732" w14:textId="77777777" w:rsidR="00D12985" w:rsidRDefault="00D12985" w:rsidP="00D12985">
      <w:pPr>
        <w:pStyle w:val="Default"/>
        <w:rPr>
          <w:sz w:val="20"/>
          <w:szCs w:val="20"/>
        </w:rPr>
      </w:pPr>
      <w:r>
        <w:rPr>
          <w:sz w:val="20"/>
          <w:szCs w:val="20"/>
        </w:rPr>
        <w:t xml:space="preserve">İstekli alımda fiyat teklifi verdiği tüm ürünler için marka ve kod belirtmek zorundadır. </w:t>
      </w:r>
    </w:p>
    <w:p w14:paraId="603940DD" w14:textId="77777777" w:rsidR="00D12985" w:rsidRDefault="00D12985" w:rsidP="00D12985">
      <w:pPr>
        <w:pStyle w:val="Default"/>
        <w:rPr>
          <w:sz w:val="20"/>
          <w:szCs w:val="20"/>
        </w:rPr>
      </w:pPr>
      <w:r>
        <w:rPr>
          <w:sz w:val="20"/>
          <w:szCs w:val="20"/>
        </w:rPr>
        <w:t>Tüm ürünler tek seferde teslim edilmelidir.</w:t>
      </w:r>
    </w:p>
    <w:p w14:paraId="0F7A471D" w14:textId="77777777" w:rsidR="00D12985" w:rsidRDefault="00D12985" w:rsidP="00D12985">
      <w:pPr>
        <w:pStyle w:val="Default"/>
        <w:rPr>
          <w:sz w:val="20"/>
          <w:szCs w:val="20"/>
        </w:rPr>
      </w:pPr>
      <w:r>
        <w:rPr>
          <w:sz w:val="20"/>
          <w:szCs w:val="20"/>
        </w:rPr>
        <w:t xml:space="preserve">Tüm kimyasal ve standart malzemeler akreditasyon uygulamaları kullanıma uygun olmalıdır. </w:t>
      </w:r>
    </w:p>
    <w:p w14:paraId="6106DB6E" w14:textId="77777777" w:rsidR="00D12985" w:rsidRDefault="00D12985" w:rsidP="00D12985">
      <w:pPr>
        <w:pStyle w:val="Default"/>
        <w:rPr>
          <w:sz w:val="20"/>
          <w:szCs w:val="20"/>
        </w:rPr>
      </w:pPr>
      <w:r>
        <w:rPr>
          <w:sz w:val="20"/>
          <w:szCs w:val="20"/>
        </w:rPr>
        <w:t xml:space="preserve">Ambalaj etiketi ambalajdan kolay ayrılmamalıdır. </w:t>
      </w:r>
    </w:p>
    <w:p w14:paraId="5F1CF821" w14:textId="77777777" w:rsidR="00D12985" w:rsidRDefault="00D12985" w:rsidP="00D12985">
      <w:pPr>
        <w:pStyle w:val="Default"/>
        <w:rPr>
          <w:sz w:val="20"/>
          <w:szCs w:val="20"/>
        </w:rPr>
      </w:pPr>
      <w:r>
        <w:rPr>
          <w:sz w:val="20"/>
          <w:szCs w:val="20"/>
        </w:rPr>
        <w:t xml:space="preserve">Toksik, yanıcı, patlayıcı ve benzeri riskleri taşıyan maddelerin ambalajı üzerinde riskleri belirleyici güvenlikle ilgili uyarılar bulunmalıdır. </w:t>
      </w:r>
    </w:p>
    <w:p w14:paraId="7567FCC7" w14:textId="77777777" w:rsidR="00D12985" w:rsidRDefault="00D12985" w:rsidP="00D12985">
      <w:pPr>
        <w:pStyle w:val="Default"/>
        <w:rPr>
          <w:sz w:val="20"/>
          <w:szCs w:val="20"/>
        </w:rPr>
      </w:pPr>
      <w:r>
        <w:rPr>
          <w:sz w:val="20"/>
          <w:szCs w:val="20"/>
        </w:rPr>
        <w:t xml:space="preserve">Ambalaj dış etkilerden maddeyi koruduğu gibi, dış ortama da koku vb. vermeyecek nitelikte olmalıdır. </w:t>
      </w:r>
    </w:p>
    <w:p w14:paraId="315942A0" w14:textId="77777777" w:rsidR="00D12985" w:rsidRDefault="00D12985" w:rsidP="00D12985">
      <w:pPr>
        <w:pStyle w:val="Default"/>
        <w:rPr>
          <w:sz w:val="20"/>
          <w:szCs w:val="20"/>
        </w:rPr>
      </w:pPr>
      <w:r>
        <w:rPr>
          <w:sz w:val="20"/>
          <w:szCs w:val="20"/>
        </w:rPr>
        <w:t xml:space="preserve">Ürünlerin son kullanım tarihleri teslim tarihinden itibaren en az 24 ay olmalıdır. </w:t>
      </w:r>
    </w:p>
    <w:p w14:paraId="485DAFFE" w14:textId="77777777" w:rsidR="00D12985" w:rsidRDefault="00D12985" w:rsidP="00D12985">
      <w:pPr>
        <w:pStyle w:val="Default"/>
        <w:rPr>
          <w:sz w:val="20"/>
          <w:szCs w:val="20"/>
        </w:rPr>
      </w:pPr>
      <w:r>
        <w:rPr>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14:paraId="4D358222" w14:textId="77777777" w:rsidR="00D12985" w:rsidRDefault="00D12985" w:rsidP="00D12985">
      <w:pPr>
        <w:autoSpaceDE w:val="0"/>
        <w:autoSpaceDN w:val="0"/>
        <w:adjustRightInd w:val="0"/>
        <w:rPr>
          <w:rFonts w:ascii="Times New Roman" w:hAnsi="Times New Roman" w:cs="Times New Roman"/>
          <w:sz w:val="20"/>
          <w:szCs w:val="20"/>
        </w:rPr>
      </w:pPr>
    </w:p>
    <w:p w14:paraId="18CE2A8B" w14:textId="77777777" w:rsidR="00D12985" w:rsidRDefault="00D12985" w:rsidP="00D12985">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VAKUMLU ETÜV 30 L</w:t>
      </w:r>
    </w:p>
    <w:p w14:paraId="3842E852" w14:textId="77777777" w:rsidR="00D12985" w:rsidRDefault="00D12985" w:rsidP="00D12985">
      <w:pPr>
        <w:autoSpaceDE w:val="0"/>
        <w:autoSpaceDN w:val="0"/>
        <w:adjustRightInd w:val="0"/>
        <w:rPr>
          <w:rFonts w:ascii="Times New Roman" w:hAnsi="Times New Roman" w:cs="Times New Roman"/>
          <w:sz w:val="20"/>
          <w:szCs w:val="20"/>
        </w:rPr>
      </w:pPr>
    </w:p>
    <w:p w14:paraId="79D752C0"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 mikroişlemcili kontrol sistemine sahip olmalıdır.</w:t>
      </w:r>
    </w:p>
    <w:p w14:paraId="548E7C18"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Kullanılır hacim sıcaklığını gösteren termometre elektronik, LCD, rakamsal göstergeli ve 1°C hassasiyetle okunur tipte olacaktır. </w:t>
      </w:r>
    </w:p>
    <w:p w14:paraId="793B97BB"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Bütün parametreleri ve menü ayarları, kullanım kolaylığı sağlaması için, tek bir ayar düğmesi ile sağlanmalıdır</w:t>
      </w:r>
    </w:p>
    <w:p w14:paraId="7E38DA2A"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 en az 30 lt kapasiteli olmalıdır.</w:t>
      </w:r>
    </w:p>
    <w:p w14:paraId="66167990"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Cihazın vakum aralığı 10~750 mm Hg olmalıdır. Vakum göstergesi kolay okunabilir olmalıdır.</w:t>
      </w:r>
    </w:p>
    <w:p w14:paraId="07427058"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lastRenderedPageBreak/>
        <w:t>Cihazın sıcaklık aralığı oda sıcaklığı +5 °C ~ 200°C arasında olmalıdır. Sıcaklık doğruluğu 100°C’de ± 0,5 °C, sıcaklık dağılımı ise 100°C’de ± 2,0 °C olmalıdır.</w:t>
      </w:r>
    </w:p>
    <w:p w14:paraId="1ADC8A15"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 100 °C’ye 50 dakikada, 150 °C’ye 90 dakikada ulaşmalıdır.</w:t>
      </w:r>
    </w:p>
    <w:p w14:paraId="19A9FE41"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Cihazın sıcaklık kontrol ve gösterge çözünürlüğü ± 1°C olmalıdır.</w:t>
      </w:r>
    </w:p>
    <w:p w14:paraId="298BC70D"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Cihazın kapısı temperlenmiş güvenlikli camından oluşan gözlem pencereli olmalıdır. </w:t>
      </w:r>
    </w:p>
    <w:p w14:paraId="7260037A"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 99 saat 59 dakikaya ayarlanabilir olmalıdır. Geciktirme ve sürekli çalışma fonksiyonları bulunmalıdır.</w:t>
      </w:r>
    </w:p>
    <w:p w14:paraId="687263A4"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Cihazın iç yüzey yapısı paslanmaz çelik, dış yüzeyi çelik üzerine toz boyalı olmalıdır. Yalıtımı cam elyaf olmalıdır.</w:t>
      </w:r>
    </w:p>
    <w:p w14:paraId="07658264"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Cihazın kapak contası yüksek sıcaklığa dayanıklı silikon lastik olmalıdır.</w:t>
      </w:r>
    </w:p>
    <w:p w14:paraId="5C47FAD0"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Cihazda 2 adet raf bulunmalıdır.</w:t>
      </w:r>
    </w:p>
    <w:p w14:paraId="506DD826"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Cihazda sıcaklık ve zaman değerleri için hafıza fonksiyonu olmalıdır.</w:t>
      </w:r>
    </w:p>
    <w:p w14:paraId="210A1ACC"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 hata durumunda ve ayarlanan zaman değeri sona ulaştığında kullanıcıyı uyarmalıdır</w:t>
      </w:r>
    </w:p>
    <w:p w14:paraId="1BB2DAA7"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Cihazın vakum giriş valf boyutu en az 10 mm olmalıdır.</w:t>
      </w:r>
    </w:p>
    <w:p w14:paraId="377B0AA4"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Cihazın güc tüketimi en az 600W olmalıdır</w:t>
      </w:r>
    </w:p>
    <w:p w14:paraId="0654047B"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Cihazın iç boyutları en az 300*330*300 mm(g x d x y), dış boyutları en az 507*483*577 mm (g x d x y) olmalıdır.</w:t>
      </w:r>
    </w:p>
    <w:p w14:paraId="603CA06C"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Cihaz AC 220 V, 50/60 Hz şehir cereyanı ile çalışabilmelidir.</w:t>
      </w:r>
    </w:p>
    <w:p w14:paraId="10E342DA"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Üretici firma aşağıdaki belgelere sahip olmalıdır.</w:t>
      </w:r>
    </w:p>
    <w:p w14:paraId="79886315"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ISO 9001 : 2008 Kalite Yönetim Sistemi</w:t>
      </w:r>
    </w:p>
    <w:p w14:paraId="004E1E2F"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TS 13005 Laboratuvar Ekipmanları Ve Mefruşatı İçin Hizmet Yeterlilik Belgesi</w:t>
      </w:r>
    </w:p>
    <w:p w14:paraId="4FE8A6CC"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TS 12426 Hizmet Yeterlik Belgesi Ve TS 12487 Belgesi</w:t>
      </w:r>
    </w:p>
    <w:p w14:paraId="2B53C305"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OHSAS 18001 : 2007 İş Güvenliği Sertifikası</w:t>
      </w:r>
    </w:p>
    <w:p w14:paraId="476D4FB0" w14:textId="77777777" w:rsidR="00D12985" w:rsidRDefault="00D12985" w:rsidP="00D12985">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ISO 13485-2012 Tıbbi Cihazlar Kalite Yönetim Sistemi</w:t>
      </w:r>
    </w:p>
    <w:p w14:paraId="16A4333E" w14:textId="77777777" w:rsidR="00D12985" w:rsidRPr="00446A7A" w:rsidRDefault="00D12985" w:rsidP="00D12985">
      <w:pPr>
        <w:pStyle w:val="ListeParagraf"/>
        <w:autoSpaceDE w:val="0"/>
        <w:autoSpaceDN w:val="0"/>
        <w:adjustRightInd w:val="0"/>
        <w:rPr>
          <w:rFonts w:ascii="Times New Roman" w:hAnsi="Times New Roman" w:cs="Times New Roman"/>
          <w:sz w:val="20"/>
          <w:szCs w:val="20"/>
        </w:rPr>
      </w:pPr>
    </w:p>
    <w:p w14:paraId="685ED530" w14:textId="77777777" w:rsidR="00DD1AE3" w:rsidRDefault="00DD1AE3" w:rsidP="00DD1AE3">
      <w:pPr>
        <w:autoSpaceDE w:val="0"/>
        <w:autoSpaceDN w:val="0"/>
        <w:adjustRightInd w:val="0"/>
        <w:rPr>
          <w:rFonts w:ascii="Times New Roman" w:hAnsi="Times New Roman" w:cs="Times New Roman"/>
          <w:sz w:val="20"/>
          <w:szCs w:val="20"/>
        </w:rPr>
      </w:pPr>
    </w:p>
    <w:p w14:paraId="4F04CB71" w14:textId="77777777" w:rsidR="00DD1AE3" w:rsidRPr="00AD2348" w:rsidRDefault="00DD1AE3" w:rsidP="00DD1AE3">
      <w:pPr>
        <w:autoSpaceDE w:val="0"/>
        <w:autoSpaceDN w:val="0"/>
        <w:adjustRightInd w:val="0"/>
        <w:rPr>
          <w:rFonts w:ascii="Times New Roman" w:hAnsi="Times New Roman" w:cs="Times New Roman"/>
          <w:sz w:val="20"/>
          <w:szCs w:val="20"/>
        </w:rPr>
      </w:pPr>
    </w:p>
    <w:sectPr w:rsidR="00DD1AE3" w:rsidRPr="00AD2348" w:rsidSect="00495853">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169F4B" w14:textId="77777777" w:rsidR="002D482D" w:rsidRDefault="002D482D" w:rsidP="00E84659">
      <w:r>
        <w:separator/>
      </w:r>
    </w:p>
  </w:endnote>
  <w:endnote w:type="continuationSeparator" w:id="0">
    <w:p w14:paraId="3CB5B262" w14:textId="77777777" w:rsidR="002D482D" w:rsidRDefault="002D482D" w:rsidP="00E84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7CBC2" w14:textId="77777777" w:rsidR="002D482D" w:rsidRDefault="002D482D" w:rsidP="00E84659">
      <w:r>
        <w:separator/>
      </w:r>
    </w:p>
  </w:footnote>
  <w:footnote w:type="continuationSeparator" w:id="0">
    <w:p w14:paraId="4E11798C" w14:textId="77777777" w:rsidR="002D482D" w:rsidRDefault="002D482D" w:rsidP="00E8465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6D6C12"/>
    <w:multiLevelType w:val="hybridMultilevel"/>
    <w:tmpl w:val="495CA9DC"/>
    <w:lvl w:ilvl="0" w:tplc="041F0001">
      <w:start w:val="1"/>
      <w:numFmt w:val="bullet"/>
      <w:lvlText w:val=""/>
      <w:lvlJc w:val="left"/>
      <w:pPr>
        <w:ind w:left="720" w:hanging="360"/>
      </w:pPr>
      <w:rPr>
        <w:rFonts w:ascii="Symbol" w:hAnsi="Symbol" w:hint="default"/>
      </w:rPr>
    </w:lvl>
    <w:lvl w:ilvl="1" w:tplc="CD5E4358">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2DCE7D7D"/>
    <w:multiLevelType w:val="hybridMultilevel"/>
    <w:tmpl w:val="E126EAF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309506FB"/>
    <w:multiLevelType w:val="hybridMultilevel"/>
    <w:tmpl w:val="1594453E"/>
    <w:lvl w:ilvl="0" w:tplc="041F0011">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3" w15:restartNumberingAfterBreak="0">
    <w:nsid w:val="55C1200D"/>
    <w:multiLevelType w:val="hybridMultilevel"/>
    <w:tmpl w:val="783E51F8"/>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0C1"/>
    <w:rsid w:val="00190C93"/>
    <w:rsid w:val="0019300B"/>
    <w:rsid w:val="001E3221"/>
    <w:rsid w:val="00263CBA"/>
    <w:rsid w:val="002D482D"/>
    <w:rsid w:val="002D54DF"/>
    <w:rsid w:val="002E56C9"/>
    <w:rsid w:val="0036578C"/>
    <w:rsid w:val="00373CE8"/>
    <w:rsid w:val="003941FC"/>
    <w:rsid w:val="00440292"/>
    <w:rsid w:val="00446A7A"/>
    <w:rsid w:val="00495853"/>
    <w:rsid w:val="005A592D"/>
    <w:rsid w:val="0066615B"/>
    <w:rsid w:val="006A59FD"/>
    <w:rsid w:val="006C3E87"/>
    <w:rsid w:val="006F3EF3"/>
    <w:rsid w:val="006F4B5C"/>
    <w:rsid w:val="00755424"/>
    <w:rsid w:val="007579F8"/>
    <w:rsid w:val="008452FE"/>
    <w:rsid w:val="008858D1"/>
    <w:rsid w:val="008A5DC2"/>
    <w:rsid w:val="008A6CA7"/>
    <w:rsid w:val="008A6FF8"/>
    <w:rsid w:val="009A70C1"/>
    <w:rsid w:val="00AA3992"/>
    <w:rsid w:val="00AD2348"/>
    <w:rsid w:val="00BC4F16"/>
    <w:rsid w:val="00C34B8C"/>
    <w:rsid w:val="00C715A7"/>
    <w:rsid w:val="00D12985"/>
    <w:rsid w:val="00D54398"/>
    <w:rsid w:val="00DD1AE3"/>
    <w:rsid w:val="00DD7323"/>
    <w:rsid w:val="00E66B3C"/>
    <w:rsid w:val="00E84659"/>
    <w:rsid w:val="00F64CD6"/>
    <w:rsid w:val="00F8585B"/>
    <w:rsid w:val="00FB3E2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3CBC7"/>
  <w15:chartTrackingRefBased/>
  <w15:docId w15:val="{C9AFED80-8406-8F4B-8305-317C42B6F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0292"/>
  </w:style>
  <w:style w:type="paragraph" w:styleId="Balk2">
    <w:name w:val="heading 2"/>
    <w:basedOn w:val="Normal"/>
    <w:next w:val="Normal"/>
    <w:link w:val="Balk2Char"/>
    <w:uiPriority w:val="9"/>
    <w:semiHidden/>
    <w:unhideWhenUsed/>
    <w:qFormat/>
    <w:rsid w:val="00BC4F1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Balk3">
    <w:name w:val="heading 3"/>
    <w:basedOn w:val="Normal"/>
    <w:link w:val="Balk3Char"/>
    <w:uiPriority w:val="9"/>
    <w:qFormat/>
    <w:rsid w:val="009A70C1"/>
    <w:pPr>
      <w:spacing w:before="100" w:beforeAutospacing="1" w:after="100" w:afterAutospacing="1"/>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3Char">
    <w:name w:val="Başlık 3 Char"/>
    <w:basedOn w:val="VarsaylanParagrafYazTipi"/>
    <w:link w:val="Balk3"/>
    <w:uiPriority w:val="9"/>
    <w:rsid w:val="009A70C1"/>
    <w:rPr>
      <w:rFonts w:ascii="Times New Roman" w:eastAsia="Times New Roman" w:hAnsi="Times New Roman" w:cs="Times New Roman"/>
      <w:b/>
      <w:bCs/>
      <w:sz w:val="27"/>
      <w:szCs w:val="27"/>
      <w:lang w:eastAsia="tr-TR"/>
    </w:rPr>
  </w:style>
  <w:style w:type="paragraph" w:customStyle="1" w:styleId="muitypography-root">
    <w:name w:val="muitypography-root"/>
    <w:basedOn w:val="Normal"/>
    <w:rsid w:val="009A70C1"/>
    <w:pPr>
      <w:spacing w:before="100" w:beforeAutospacing="1" w:after="100" w:afterAutospacing="1"/>
    </w:pPr>
    <w:rPr>
      <w:rFonts w:ascii="Times New Roman" w:eastAsia="Times New Roman" w:hAnsi="Times New Roman" w:cs="Times New Roman"/>
      <w:lang w:eastAsia="tr-TR"/>
    </w:rPr>
  </w:style>
  <w:style w:type="character" w:customStyle="1" w:styleId="jss265">
    <w:name w:val="jss265"/>
    <w:basedOn w:val="VarsaylanParagrafYazTipi"/>
    <w:rsid w:val="009A70C1"/>
  </w:style>
  <w:style w:type="character" w:styleId="Kpr">
    <w:name w:val="Hyperlink"/>
    <w:basedOn w:val="VarsaylanParagrafYazTipi"/>
    <w:uiPriority w:val="99"/>
    <w:semiHidden/>
    <w:unhideWhenUsed/>
    <w:rsid w:val="009A70C1"/>
    <w:rPr>
      <w:color w:val="0000FF"/>
      <w:u w:val="single"/>
    </w:rPr>
  </w:style>
  <w:style w:type="paragraph" w:styleId="stBilgi">
    <w:name w:val="header"/>
    <w:basedOn w:val="Normal"/>
    <w:link w:val="stBilgiChar"/>
    <w:uiPriority w:val="99"/>
    <w:unhideWhenUsed/>
    <w:rsid w:val="00E84659"/>
    <w:pPr>
      <w:tabs>
        <w:tab w:val="center" w:pos="4536"/>
        <w:tab w:val="right" w:pos="9072"/>
      </w:tabs>
    </w:pPr>
  </w:style>
  <w:style w:type="character" w:customStyle="1" w:styleId="stBilgiChar">
    <w:name w:val="Üst Bilgi Char"/>
    <w:basedOn w:val="VarsaylanParagrafYazTipi"/>
    <w:link w:val="stBilgi"/>
    <w:uiPriority w:val="99"/>
    <w:rsid w:val="00E84659"/>
  </w:style>
  <w:style w:type="paragraph" w:styleId="AltBilgi">
    <w:name w:val="footer"/>
    <w:basedOn w:val="Normal"/>
    <w:link w:val="AltBilgiChar"/>
    <w:uiPriority w:val="99"/>
    <w:unhideWhenUsed/>
    <w:rsid w:val="00E84659"/>
    <w:pPr>
      <w:tabs>
        <w:tab w:val="center" w:pos="4536"/>
        <w:tab w:val="right" w:pos="9072"/>
      </w:tabs>
    </w:pPr>
  </w:style>
  <w:style w:type="character" w:customStyle="1" w:styleId="AltBilgiChar">
    <w:name w:val="Alt Bilgi Char"/>
    <w:basedOn w:val="VarsaylanParagrafYazTipi"/>
    <w:link w:val="AltBilgi"/>
    <w:uiPriority w:val="99"/>
    <w:rsid w:val="00E84659"/>
  </w:style>
  <w:style w:type="character" w:customStyle="1" w:styleId="Balk2Char">
    <w:name w:val="Başlık 2 Char"/>
    <w:basedOn w:val="VarsaylanParagrafYazTipi"/>
    <w:link w:val="Balk2"/>
    <w:uiPriority w:val="9"/>
    <w:semiHidden/>
    <w:rsid w:val="00BC4F16"/>
    <w:rPr>
      <w:rFonts w:asciiTheme="majorHAnsi" w:eastAsiaTheme="majorEastAsia" w:hAnsiTheme="majorHAnsi" w:cstheme="majorBidi"/>
      <w:color w:val="2F5496" w:themeColor="accent1" w:themeShade="BF"/>
      <w:sz w:val="26"/>
      <w:szCs w:val="26"/>
    </w:rPr>
  </w:style>
  <w:style w:type="paragraph" w:customStyle="1" w:styleId="Default">
    <w:name w:val="Default"/>
    <w:rsid w:val="006C3E87"/>
    <w:pPr>
      <w:autoSpaceDE w:val="0"/>
      <w:autoSpaceDN w:val="0"/>
      <w:adjustRightInd w:val="0"/>
    </w:pPr>
    <w:rPr>
      <w:rFonts w:ascii="Times New Roman" w:hAnsi="Times New Roman" w:cs="Times New Roman"/>
      <w:color w:val="000000"/>
    </w:rPr>
  </w:style>
  <w:style w:type="paragraph" w:styleId="ListeParagraf">
    <w:name w:val="List Paragraph"/>
    <w:basedOn w:val="Normal"/>
    <w:uiPriority w:val="34"/>
    <w:qFormat/>
    <w:rsid w:val="001930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5859516">
      <w:bodyDiv w:val="1"/>
      <w:marLeft w:val="0"/>
      <w:marRight w:val="0"/>
      <w:marTop w:val="0"/>
      <w:marBottom w:val="0"/>
      <w:divBdr>
        <w:top w:val="none" w:sz="0" w:space="0" w:color="auto"/>
        <w:left w:val="none" w:sz="0" w:space="0" w:color="auto"/>
        <w:bottom w:val="none" w:sz="0" w:space="0" w:color="auto"/>
        <w:right w:val="none" w:sz="0" w:space="0" w:color="auto"/>
      </w:divBdr>
    </w:div>
    <w:div w:id="777020120">
      <w:bodyDiv w:val="1"/>
      <w:marLeft w:val="0"/>
      <w:marRight w:val="0"/>
      <w:marTop w:val="0"/>
      <w:marBottom w:val="0"/>
      <w:divBdr>
        <w:top w:val="none" w:sz="0" w:space="0" w:color="auto"/>
        <w:left w:val="none" w:sz="0" w:space="0" w:color="auto"/>
        <w:bottom w:val="none" w:sz="0" w:space="0" w:color="auto"/>
        <w:right w:val="none" w:sz="0" w:space="0" w:color="auto"/>
      </w:divBdr>
    </w:div>
    <w:div w:id="817265028">
      <w:bodyDiv w:val="1"/>
      <w:marLeft w:val="0"/>
      <w:marRight w:val="0"/>
      <w:marTop w:val="0"/>
      <w:marBottom w:val="0"/>
      <w:divBdr>
        <w:top w:val="none" w:sz="0" w:space="0" w:color="auto"/>
        <w:left w:val="none" w:sz="0" w:space="0" w:color="auto"/>
        <w:bottom w:val="none" w:sz="0" w:space="0" w:color="auto"/>
        <w:right w:val="none" w:sz="0" w:space="0" w:color="auto"/>
      </w:divBdr>
    </w:div>
    <w:div w:id="872301505">
      <w:bodyDiv w:val="1"/>
      <w:marLeft w:val="0"/>
      <w:marRight w:val="0"/>
      <w:marTop w:val="0"/>
      <w:marBottom w:val="0"/>
      <w:divBdr>
        <w:top w:val="none" w:sz="0" w:space="0" w:color="auto"/>
        <w:left w:val="none" w:sz="0" w:space="0" w:color="auto"/>
        <w:bottom w:val="none" w:sz="0" w:space="0" w:color="auto"/>
        <w:right w:val="none" w:sz="0" w:space="0" w:color="auto"/>
      </w:divBdr>
    </w:div>
    <w:div w:id="1072387040">
      <w:bodyDiv w:val="1"/>
      <w:marLeft w:val="0"/>
      <w:marRight w:val="0"/>
      <w:marTop w:val="0"/>
      <w:marBottom w:val="0"/>
      <w:divBdr>
        <w:top w:val="none" w:sz="0" w:space="0" w:color="auto"/>
        <w:left w:val="none" w:sz="0" w:space="0" w:color="auto"/>
        <w:bottom w:val="none" w:sz="0" w:space="0" w:color="auto"/>
        <w:right w:val="none" w:sz="0" w:space="0" w:color="auto"/>
      </w:divBdr>
    </w:div>
    <w:div w:id="1887796772">
      <w:bodyDiv w:val="1"/>
      <w:marLeft w:val="0"/>
      <w:marRight w:val="0"/>
      <w:marTop w:val="0"/>
      <w:marBottom w:val="0"/>
      <w:divBdr>
        <w:top w:val="none" w:sz="0" w:space="0" w:color="auto"/>
        <w:left w:val="none" w:sz="0" w:space="0" w:color="auto"/>
        <w:bottom w:val="none" w:sz="0" w:space="0" w:color="auto"/>
        <w:right w:val="none" w:sz="0" w:space="0" w:color="auto"/>
      </w:divBdr>
      <w:divsChild>
        <w:div w:id="30038646">
          <w:marLeft w:val="0"/>
          <w:marRight w:val="0"/>
          <w:marTop w:val="0"/>
          <w:marBottom w:val="120"/>
          <w:divBdr>
            <w:top w:val="none" w:sz="0" w:space="0" w:color="auto"/>
            <w:left w:val="none" w:sz="0" w:space="0" w:color="auto"/>
            <w:bottom w:val="none" w:sz="0" w:space="0" w:color="auto"/>
            <w:right w:val="none" w:sz="0" w:space="0" w:color="auto"/>
          </w:divBdr>
          <w:divsChild>
            <w:div w:id="480510069">
              <w:marLeft w:val="0"/>
              <w:marRight w:val="0"/>
              <w:marTop w:val="0"/>
              <w:marBottom w:val="60"/>
              <w:divBdr>
                <w:top w:val="none" w:sz="0" w:space="0" w:color="auto"/>
                <w:left w:val="none" w:sz="0" w:space="0" w:color="auto"/>
                <w:bottom w:val="none" w:sz="0" w:space="0" w:color="auto"/>
                <w:right w:val="none" w:sz="0" w:space="0" w:color="auto"/>
              </w:divBdr>
            </w:div>
            <w:div w:id="98377436">
              <w:marLeft w:val="0"/>
              <w:marRight w:val="0"/>
              <w:marTop w:val="0"/>
              <w:marBottom w:val="0"/>
              <w:divBdr>
                <w:top w:val="none" w:sz="0" w:space="0" w:color="auto"/>
                <w:left w:val="none" w:sz="0" w:space="0" w:color="auto"/>
                <w:bottom w:val="none" w:sz="0" w:space="0" w:color="auto"/>
                <w:right w:val="none" w:sz="0" w:space="0" w:color="auto"/>
              </w:divBdr>
            </w:div>
          </w:divsChild>
        </w:div>
        <w:div w:id="1933734102">
          <w:marLeft w:val="0"/>
          <w:marRight w:val="0"/>
          <w:marTop w:val="0"/>
          <w:marBottom w:val="120"/>
          <w:divBdr>
            <w:top w:val="none" w:sz="0" w:space="0" w:color="auto"/>
            <w:left w:val="none" w:sz="0" w:space="0" w:color="auto"/>
            <w:bottom w:val="none" w:sz="0" w:space="0" w:color="auto"/>
            <w:right w:val="none" w:sz="0" w:space="0" w:color="auto"/>
          </w:divBdr>
          <w:divsChild>
            <w:div w:id="1994139375">
              <w:marLeft w:val="0"/>
              <w:marRight w:val="0"/>
              <w:marTop w:val="0"/>
              <w:marBottom w:val="60"/>
              <w:divBdr>
                <w:top w:val="none" w:sz="0" w:space="0" w:color="auto"/>
                <w:left w:val="none" w:sz="0" w:space="0" w:color="auto"/>
                <w:bottom w:val="none" w:sz="0" w:space="0" w:color="auto"/>
                <w:right w:val="none" w:sz="0" w:space="0" w:color="auto"/>
              </w:divBdr>
            </w:div>
            <w:div w:id="81090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327108">
      <w:bodyDiv w:val="1"/>
      <w:marLeft w:val="0"/>
      <w:marRight w:val="0"/>
      <w:marTop w:val="0"/>
      <w:marBottom w:val="0"/>
      <w:divBdr>
        <w:top w:val="none" w:sz="0" w:space="0" w:color="auto"/>
        <w:left w:val="none" w:sz="0" w:space="0" w:color="auto"/>
        <w:bottom w:val="none" w:sz="0" w:space="0" w:color="auto"/>
        <w:right w:val="none" w:sz="0" w:space="0" w:color="auto"/>
      </w:divBdr>
      <w:divsChild>
        <w:div w:id="1198350795">
          <w:marLeft w:val="0"/>
          <w:marRight w:val="0"/>
          <w:marTop w:val="0"/>
          <w:marBottom w:val="0"/>
          <w:divBdr>
            <w:top w:val="none" w:sz="0" w:space="0" w:color="auto"/>
            <w:left w:val="none" w:sz="0" w:space="0" w:color="auto"/>
            <w:bottom w:val="single" w:sz="6" w:space="6" w:color="C9C9C9"/>
            <w:right w:val="none" w:sz="0" w:space="0" w:color="auto"/>
          </w:divBdr>
          <w:divsChild>
            <w:div w:id="895626277">
              <w:marLeft w:val="0"/>
              <w:marRight w:val="0"/>
              <w:marTop w:val="0"/>
              <w:marBottom w:val="0"/>
              <w:divBdr>
                <w:top w:val="none" w:sz="0" w:space="0" w:color="auto"/>
                <w:left w:val="none" w:sz="0" w:space="0" w:color="auto"/>
                <w:bottom w:val="none" w:sz="0" w:space="0" w:color="auto"/>
                <w:right w:val="none" w:sz="0" w:space="0" w:color="auto"/>
              </w:divBdr>
            </w:div>
            <w:div w:id="599532508">
              <w:marLeft w:val="0"/>
              <w:marRight w:val="0"/>
              <w:marTop w:val="0"/>
              <w:marBottom w:val="0"/>
              <w:divBdr>
                <w:top w:val="none" w:sz="0" w:space="0" w:color="auto"/>
                <w:left w:val="none" w:sz="0" w:space="0" w:color="auto"/>
                <w:bottom w:val="none" w:sz="0" w:space="0" w:color="auto"/>
                <w:right w:val="none" w:sz="0" w:space="0" w:color="auto"/>
              </w:divBdr>
            </w:div>
          </w:divsChild>
        </w:div>
        <w:div w:id="2011371178">
          <w:marLeft w:val="0"/>
          <w:marRight w:val="0"/>
          <w:marTop w:val="0"/>
          <w:marBottom w:val="0"/>
          <w:divBdr>
            <w:top w:val="none" w:sz="0" w:space="0" w:color="auto"/>
            <w:left w:val="none" w:sz="0" w:space="0" w:color="auto"/>
            <w:bottom w:val="single" w:sz="6" w:space="6" w:color="C9C9C9"/>
            <w:right w:val="none" w:sz="0" w:space="0" w:color="auto"/>
          </w:divBdr>
          <w:divsChild>
            <w:div w:id="1054161938">
              <w:marLeft w:val="0"/>
              <w:marRight w:val="0"/>
              <w:marTop w:val="0"/>
              <w:marBottom w:val="0"/>
              <w:divBdr>
                <w:top w:val="none" w:sz="0" w:space="0" w:color="auto"/>
                <w:left w:val="none" w:sz="0" w:space="0" w:color="auto"/>
                <w:bottom w:val="none" w:sz="0" w:space="0" w:color="auto"/>
                <w:right w:val="none" w:sz="0" w:space="0" w:color="auto"/>
              </w:divBdr>
            </w:div>
            <w:div w:id="161971555">
              <w:marLeft w:val="0"/>
              <w:marRight w:val="0"/>
              <w:marTop w:val="0"/>
              <w:marBottom w:val="0"/>
              <w:divBdr>
                <w:top w:val="none" w:sz="0" w:space="0" w:color="auto"/>
                <w:left w:val="none" w:sz="0" w:space="0" w:color="auto"/>
                <w:bottom w:val="none" w:sz="0" w:space="0" w:color="auto"/>
                <w:right w:val="none" w:sz="0" w:space="0" w:color="auto"/>
              </w:divBdr>
            </w:div>
          </w:divsChild>
        </w:div>
        <w:div w:id="1905294173">
          <w:marLeft w:val="0"/>
          <w:marRight w:val="0"/>
          <w:marTop w:val="0"/>
          <w:marBottom w:val="0"/>
          <w:divBdr>
            <w:top w:val="none" w:sz="0" w:space="0" w:color="auto"/>
            <w:left w:val="none" w:sz="0" w:space="0" w:color="auto"/>
            <w:bottom w:val="single" w:sz="6" w:space="6" w:color="C9C9C9"/>
            <w:right w:val="none" w:sz="0" w:space="0" w:color="auto"/>
          </w:divBdr>
          <w:divsChild>
            <w:div w:id="377049335">
              <w:marLeft w:val="0"/>
              <w:marRight w:val="0"/>
              <w:marTop w:val="0"/>
              <w:marBottom w:val="0"/>
              <w:divBdr>
                <w:top w:val="none" w:sz="0" w:space="0" w:color="auto"/>
                <w:left w:val="none" w:sz="0" w:space="0" w:color="auto"/>
                <w:bottom w:val="none" w:sz="0" w:space="0" w:color="auto"/>
                <w:right w:val="none" w:sz="0" w:space="0" w:color="auto"/>
              </w:divBdr>
            </w:div>
            <w:div w:id="875848654">
              <w:marLeft w:val="0"/>
              <w:marRight w:val="0"/>
              <w:marTop w:val="0"/>
              <w:marBottom w:val="0"/>
              <w:divBdr>
                <w:top w:val="none" w:sz="0" w:space="0" w:color="auto"/>
                <w:left w:val="none" w:sz="0" w:space="0" w:color="auto"/>
                <w:bottom w:val="none" w:sz="0" w:space="0" w:color="auto"/>
                <w:right w:val="none" w:sz="0" w:space="0" w:color="auto"/>
              </w:divBdr>
            </w:div>
          </w:divsChild>
        </w:div>
        <w:div w:id="1121419050">
          <w:marLeft w:val="0"/>
          <w:marRight w:val="0"/>
          <w:marTop w:val="0"/>
          <w:marBottom w:val="0"/>
          <w:divBdr>
            <w:top w:val="none" w:sz="0" w:space="0" w:color="auto"/>
            <w:left w:val="none" w:sz="0" w:space="0" w:color="auto"/>
            <w:bottom w:val="single" w:sz="6" w:space="6" w:color="C9C9C9"/>
            <w:right w:val="none" w:sz="0" w:space="0" w:color="auto"/>
          </w:divBdr>
          <w:divsChild>
            <w:div w:id="1086923582">
              <w:marLeft w:val="0"/>
              <w:marRight w:val="0"/>
              <w:marTop w:val="0"/>
              <w:marBottom w:val="0"/>
              <w:divBdr>
                <w:top w:val="none" w:sz="0" w:space="0" w:color="auto"/>
                <w:left w:val="none" w:sz="0" w:space="0" w:color="auto"/>
                <w:bottom w:val="none" w:sz="0" w:space="0" w:color="auto"/>
                <w:right w:val="none" w:sz="0" w:space="0" w:color="auto"/>
              </w:divBdr>
            </w:div>
            <w:div w:id="296037561">
              <w:marLeft w:val="0"/>
              <w:marRight w:val="0"/>
              <w:marTop w:val="0"/>
              <w:marBottom w:val="0"/>
              <w:divBdr>
                <w:top w:val="none" w:sz="0" w:space="0" w:color="auto"/>
                <w:left w:val="none" w:sz="0" w:space="0" w:color="auto"/>
                <w:bottom w:val="none" w:sz="0" w:space="0" w:color="auto"/>
                <w:right w:val="none" w:sz="0" w:space="0" w:color="auto"/>
              </w:divBdr>
            </w:div>
          </w:divsChild>
        </w:div>
        <w:div w:id="1687291916">
          <w:marLeft w:val="0"/>
          <w:marRight w:val="0"/>
          <w:marTop w:val="0"/>
          <w:marBottom w:val="0"/>
          <w:divBdr>
            <w:top w:val="none" w:sz="0" w:space="0" w:color="auto"/>
            <w:left w:val="none" w:sz="0" w:space="0" w:color="auto"/>
            <w:bottom w:val="single" w:sz="6" w:space="6" w:color="C9C9C9"/>
            <w:right w:val="none" w:sz="0" w:space="0" w:color="auto"/>
          </w:divBdr>
          <w:divsChild>
            <w:div w:id="498428488">
              <w:marLeft w:val="0"/>
              <w:marRight w:val="0"/>
              <w:marTop w:val="0"/>
              <w:marBottom w:val="0"/>
              <w:divBdr>
                <w:top w:val="none" w:sz="0" w:space="0" w:color="auto"/>
                <w:left w:val="none" w:sz="0" w:space="0" w:color="auto"/>
                <w:bottom w:val="none" w:sz="0" w:space="0" w:color="auto"/>
                <w:right w:val="none" w:sz="0" w:space="0" w:color="auto"/>
              </w:divBdr>
            </w:div>
            <w:div w:id="1641298891">
              <w:marLeft w:val="0"/>
              <w:marRight w:val="0"/>
              <w:marTop w:val="0"/>
              <w:marBottom w:val="0"/>
              <w:divBdr>
                <w:top w:val="none" w:sz="0" w:space="0" w:color="auto"/>
                <w:left w:val="none" w:sz="0" w:space="0" w:color="auto"/>
                <w:bottom w:val="none" w:sz="0" w:space="0" w:color="auto"/>
                <w:right w:val="none" w:sz="0" w:space="0" w:color="auto"/>
              </w:divBdr>
            </w:div>
          </w:divsChild>
        </w:div>
        <w:div w:id="1934777657">
          <w:marLeft w:val="0"/>
          <w:marRight w:val="0"/>
          <w:marTop w:val="0"/>
          <w:marBottom w:val="0"/>
          <w:divBdr>
            <w:top w:val="none" w:sz="0" w:space="0" w:color="auto"/>
            <w:left w:val="none" w:sz="0" w:space="0" w:color="auto"/>
            <w:bottom w:val="single" w:sz="6" w:space="6" w:color="C9C9C9"/>
            <w:right w:val="none" w:sz="0" w:space="0" w:color="auto"/>
          </w:divBdr>
          <w:divsChild>
            <w:div w:id="759330157">
              <w:marLeft w:val="0"/>
              <w:marRight w:val="0"/>
              <w:marTop w:val="0"/>
              <w:marBottom w:val="0"/>
              <w:divBdr>
                <w:top w:val="none" w:sz="0" w:space="0" w:color="auto"/>
                <w:left w:val="none" w:sz="0" w:space="0" w:color="auto"/>
                <w:bottom w:val="none" w:sz="0" w:space="0" w:color="auto"/>
                <w:right w:val="none" w:sz="0" w:space="0" w:color="auto"/>
              </w:divBdr>
            </w:div>
            <w:div w:id="269049202">
              <w:marLeft w:val="0"/>
              <w:marRight w:val="0"/>
              <w:marTop w:val="0"/>
              <w:marBottom w:val="0"/>
              <w:divBdr>
                <w:top w:val="none" w:sz="0" w:space="0" w:color="auto"/>
                <w:left w:val="none" w:sz="0" w:space="0" w:color="auto"/>
                <w:bottom w:val="none" w:sz="0" w:space="0" w:color="auto"/>
                <w:right w:val="none" w:sz="0" w:space="0" w:color="auto"/>
              </w:divBdr>
            </w:div>
          </w:divsChild>
        </w:div>
        <w:div w:id="900166794">
          <w:marLeft w:val="0"/>
          <w:marRight w:val="0"/>
          <w:marTop w:val="0"/>
          <w:marBottom w:val="0"/>
          <w:divBdr>
            <w:top w:val="none" w:sz="0" w:space="0" w:color="auto"/>
            <w:left w:val="none" w:sz="0" w:space="0" w:color="auto"/>
            <w:bottom w:val="single" w:sz="6" w:space="6" w:color="C9C9C9"/>
            <w:right w:val="none" w:sz="0" w:space="0" w:color="auto"/>
          </w:divBdr>
          <w:divsChild>
            <w:div w:id="1862472636">
              <w:marLeft w:val="0"/>
              <w:marRight w:val="0"/>
              <w:marTop w:val="0"/>
              <w:marBottom w:val="0"/>
              <w:divBdr>
                <w:top w:val="none" w:sz="0" w:space="0" w:color="auto"/>
                <w:left w:val="none" w:sz="0" w:space="0" w:color="auto"/>
                <w:bottom w:val="none" w:sz="0" w:space="0" w:color="auto"/>
                <w:right w:val="none" w:sz="0" w:space="0" w:color="auto"/>
              </w:divBdr>
            </w:div>
            <w:div w:id="389498062">
              <w:marLeft w:val="0"/>
              <w:marRight w:val="0"/>
              <w:marTop w:val="0"/>
              <w:marBottom w:val="0"/>
              <w:divBdr>
                <w:top w:val="none" w:sz="0" w:space="0" w:color="auto"/>
                <w:left w:val="none" w:sz="0" w:space="0" w:color="auto"/>
                <w:bottom w:val="none" w:sz="0" w:space="0" w:color="auto"/>
                <w:right w:val="none" w:sz="0" w:space="0" w:color="auto"/>
              </w:divBdr>
            </w:div>
          </w:divsChild>
        </w:div>
        <w:div w:id="234168323">
          <w:marLeft w:val="0"/>
          <w:marRight w:val="0"/>
          <w:marTop w:val="0"/>
          <w:marBottom w:val="0"/>
          <w:divBdr>
            <w:top w:val="none" w:sz="0" w:space="0" w:color="auto"/>
            <w:left w:val="none" w:sz="0" w:space="0" w:color="auto"/>
            <w:bottom w:val="single" w:sz="6" w:space="6" w:color="C9C9C9"/>
            <w:right w:val="none" w:sz="0" w:space="0" w:color="auto"/>
          </w:divBdr>
          <w:divsChild>
            <w:div w:id="2013487120">
              <w:marLeft w:val="0"/>
              <w:marRight w:val="0"/>
              <w:marTop w:val="0"/>
              <w:marBottom w:val="0"/>
              <w:divBdr>
                <w:top w:val="none" w:sz="0" w:space="0" w:color="auto"/>
                <w:left w:val="none" w:sz="0" w:space="0" w:color="auto"/>
                <w:bottom w:val="none" w:sz="0" w:space="0" w:color="auto"/>
                <w:right w:val="none" w:sz="0" w:space="0" w:color="auto"/>
              </w:divBdr>
            </w:div>
            <w:div w:id="1656032577">
              <w:marLeft w:val="0"/>
              <w:marRight w:val="0"/>
              <w:marTop w:val="0"/>
              <w:marBottom w:val="0"/>
              <w:divBdr>
                <w:top w:val="none" w:sz="0" w:space="0" w:color="auto"/>
                <w:left w:val="none" w:sz="0" w:space="0" w:color="auto"/>
                <w:bottom w:val="none" w:sz="0" w:space="0" w:color="auto"/>
                <w:right w:val="none" w:sz="0" w:space="0" w:color="auto"/>
              </w:divBdr>
            </w:div>
          </w:divsChild>
        </w:div>
        <w:div w:id="1510951971">
          <w:marLeft w:val="0"/>
          <w:marRight w:val="0"/>
          <w:marTop w:val="0"/>
          <w:marBottom w:val="0"/>
          <w:divBdr>
            <w:top w:val="none" w:sz="0" w:space="0" w:color="auto"/>
            <w:left w:val="none" w:sz="0" w:space="0" w:color="auto"/>
            <w:bottom w:val="single" w:sz="6" w:space="6" w:color="C9C9C9"/>
            <w:right w:val="none" w:sz="0" w:space="0" w:color="auto"/>
          </w:divBdr>
          <w:divsChild>
            <w:div w:id="703019352">
              <w:marLeft w:val="0"/>
              <w:marRight w:val="0"/>
              <w:marTop w:val="0"/>
              <w:marBottom w:val="0"/>
              <w:divBdr>
                <w:top w:val="none" w:sz="0" w:space="0" w:color="auto"/>
                <w:left w:val="none" w:sz="0" w:space="0" w:color="auto"/>
                <w:bottom w:val="none" w:sz="0" w:space="0" w:color="auto"/>
                <w:right w:val="none" w:sz="0" w:space="0" w:color="auto"/>
              </w:divBdr>
            </w:div>
            <w:div w:id="55782976">
              <w:marLeft w:val="0"/>
              <w:marRight w:val="0"/>
              <w:marTop w:val="0"/>
              <w:marBottom w:val="0"/>
              <w:divBdr>
                <w:top w:val="none" w:sz="0" w:space="0" w:color="auto"/>
                <w:left w:val="none" w:sz="0" w:space="0" w:color="auto"/>
                <w:bottom w:val="none" w:sz="0" w:space="0" w:color="auto"/>
                <w:right w:val="none" w:sz="0" w:space="0" w:color="auto"/>
              </w:divBdr>
            </w:div>
          </w:divsChild>
        </w:div>
        <w:div w:id="172304837">
          <w:marLeft w:val="0"/>
          <w:marRight w:val="0"/>
          <w:marTop w:val="0"/>
          <w:marBottom w:val="0"/>
          <w:divBdr>
            <w:top w:val="none" w:sz="0" w:space="0" w:color="auto"/>
            <w:left w:val="none" w:sz="0" w:space="0" w:color="auto"/>
            <w:bottom w:val="single" w:sz="6" w:space="6" w:color="C9C9C9"/>
            <w:right w:val="none" w:sz="0" w:space="0" w:color="auto"/>
          </w:divBdr>
          <w:divsChild>
            <w:div w:id="33313667">
              <w:marLeft w:val="0"/>
              <w:marRight w:val="0"/>
              <w:marTop w:val="0"/>
              <w:marBottom w:val="0"/>
              <w:divBdr>
                <w:top w:val="none" w:sz="0" w:space="0" w:color="auto"/>
                <w:left w:val="none" w:sz="0" w:space="0" w:color="auto"/>
                <w:bottom w:val="none" w:sz="0" w:space="0" w:color="auto"/>
                <w:right w:val="none" w:sz="0" w:space="0" w:color="auto"/>
              </w:divBdr>
            </w:div>
            <w:div w:id="167071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508835">
      <w:bodyDiv w:val="1"/>
      <w:marLeft w:val="0"/>
      <w:marRight w:val="0"/>
      <w:marTop w:val="0"/>
      <w:marBottom w:val="0"/>
      <w:divBdr>
        <w:top w:val="none" w:sz="0" w:space="0" w:color="auto"/>
        <w:left w:val="none" w:sz="0" w:space="0" w:color="auto"/>
        <w:bottom w:val="none" w:sz="0" w:space="0" w:color="auto"/>
        <w:right w:val="none" w:sz="0" w:space="0" w:color="auto"/>
      </w:divBdr>
    </w:div>
    <w:div w:id="2106731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763</Words>
  <Characters>4350</Characters>
  <Application>Microsoft Office Word</Application>
  <DocSecurity>0</DocSecurity>
  <Lines>36</Lines>
  <Paragraphs>10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Süber Cam</dc:creator>
  <cp:keywords/>
  <dc:description/>
  <cp:lastModifiedBy>Emre</cp:lastModifiedBy>
  <cp:revision>1</cp:revision>
  <dcterms:created xsi:type="dcterms:W3CDTF">2024-05-24T12:57:00Z</dcterms:created>
  <dcterms:modified xsi:type="dcterms:W3CDTF">2024-09-17T05:44:00Z</dcterms:modified>
</cp:coreProperties>
</file>