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EA0" w:rsidRPr="000F7C2B" w:rsidRDefault="00AB4EA0" w:rsidP="00F75171">
      <w:pPr>
        <w:rPr>
          <w:rFonts w:ascii="Times New Roman" w:hAnsi="Times New Roman" w:cs="Times New Roman"/>
          <w:sz w:val="24"/>
          <w:szCs w:val="24"/>
        </w:rPr>
      </w:pPr>
    </w:p>
    <w:p w:rsidR="00252D60" w:rsidRDefault="00252D60" w:rsidP="00AB4EA0">
      <w:pPr>
        <w:tabs>
          <w:tab w:val="left" w:pos="1988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</w:pPr>
      <w:r w:rsidRPr="00252D60"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  <w:t xml:space="preserve">SARF </w:t>
      </w:r>
      <w:r w:rsidR="00AB4EA0"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  <w:t>GİDERLERİ için TEKNİK ŞARTNAME</w:t>
      </w:r>
    </w:p>
    <w:p w:rsidR="00252D60" w:rsidRDefault="00252D60" w:rsidP="00D12989">
      <w:pPr>
        <w:tabs>
          <w:tab w:val="left" w:pos="3815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</w:pPr>
    </w:p>
    <w:p w:rsidR="00C9585A" w:rsidRPr="000F7C2B" w:rsidRDefault="00C9585A" w:rsidP="00C9585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585A">
        <w:rPr>
          <w:rFonts w:ascii="Times New Roman" w:hAnsi="Times New Roman" w:cs="Times New Roman"/>
          <w:b/>
          <w:sz w:val="24"/>
          <w:szCs w:val="24"/>
        </w:rPr>
        <w:t>NALCO 460-PCCL104 CIRCULATING SOLUTION (Lazer soğutma sistemi sıvısı) (2.5 litrelik şişe)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7C2B">
        <w:rPr>
          <w:rFonts w:ascii="Times New Roman" w:hAnsi="Times New Roman" w:cs="Times New Roman"/>
          <w:b/>
          <w:sz w:val="24"/>
          <w:szCs w:val="24"/>
        </w:rPr>
        <w:t>TEKNİK ŞARTNAMESİ</w:t>
      </w:r>
    </w:p>
    <w:p w:rsidR="00C9585A" w:rsidRPr="000F7C2B" w:rsidRDefault="00C9585A" w:rsidP="00C9585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sıvısı rengi şeffaf, soğutma sıvısı rengi ise pembe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sıvıları, lazer soğutma sisteminde korozyona sebep olmamalıdır.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 xml:space="preserve">Temizleme ve soğutma sıvılarının, plastik borulara zarar vermeyecek şekilde </w:t>
      </w:r>
      <w:proofErr w:type="spellStart"/>
      <w:r w:rsidRPr="000F7C2B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0F7C2B">
        <w:rPr>
          <w:rFonts w:ascii="Times New Roman" w:hAnsi="Times New Roman" w:cs="Times New Roman"/>
          <w:sz w:val="24"/>
          <w:szCs w:val="24"/>
        </w:rPr>
        <w:t xml:space="preserve"> değerleri sırasıyla 12,6 ve 9-10 </w:t>
      </w:r>
      <w:proofErr w:type="gramStart"/>
      <w:r w:rsidRPr="000F7C2B">
        <w:rPr>
          <w:rFonts w:ascii="Times New Roman" w:hAnsi="Times New Roman" w:cs="Times New Roman"/>
          <w:sz w:val="24"/>
          <w:szCs w:val="24"/>
        </w:rPr>
        <w:t>aralığında</w:t>
      </w:r>
      <w:proofErr w:type="gramEnd"/>
      <w:r w:rsidRPr="000F7C2B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sıvıları su içerisinde tamamen çözülebilmelidir.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sıvılarının saf suya göre yoğunluğu 25 °C ortamda 1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 xml:space="preserve">Temizleme (3 galon)  ve soğutma sıvısı (3 galon) miktarı toplamda 6 galon olmalıdır. 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 xml:space="preserve">Temizleme ve soğutma sıvısı üretim açıklaması sırasıyla NALCO 460-CCL2567 </w:t>
      </w:r>
      <w:proofErr w:type="spellStart"/>
      <w:r w:rsidRPr="000F7C2B">
        <w:rPr>
          <w:rFonts w:ascii="Times New Roman" w:hAnsi="Times New Roman" w:cs="Times New Roman"/>
          <w:sz w:val="24"/>
          <w:szCs w:val="24"/>
        </w:rPr>
        <w:t>Cleaning</w:t>
      </w:r>
      <w:proofErr w:type="spellEnd"/>
      <w:r w:rsidRPr="000F7C2B">
        <w:rPr>
          <w:rFonts w:ascii="Times New Roman" w:hAnsi="Times New Roman" w:cs="Times New Roman"/>
          <w:sz w:val="24"/>
          <w:szCs w:val="24"/>
        </w:rPr>
        <w:t xml:space="preserve"> Solution, CCLS,2567 ve NALCO 460-PCCL104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sıvısı katalog kodları sırasıyla 1607-0547 ve 1607-0546 (</w:t>
      </w:r>
      <w:hyperlink r:id="rId5" w:history="1">
        <w:r w:rsidRPr="000F7C2B">
          <w:rPr>
            <w:rStyle w:val="Kpr"/>
            <w:rFonts w:ascii="Times New Roman" w:hAnsi="Times New Roman" w:cs="Times New Roman"/>
            <w:sz w:val="24"/>
            <w:szCs w:val="24"/>
          </w:rPr>
          <w:t>https://www.spectra-physics.com/en/service-parts</w:t>
        </w:r>
      </w:hyperlink>
      <w:r w:rsidRPr="000F7C2B">
        <w:rPr>
          <w:rFonts w:ascii="Times New Roman" w:hAnsi="Times New Roman" w:cs="Times New Roman"/>
          <w:sz w:val="24"/>
          <w:szCs w:val="24"/>
        </w:rPr>
        <w:t xml:space="preserve">) olmalıdır. </w:t>
      </w:r>
    </w:p>
    <w:p w:rsidR="00C9585A" w:rsidRPr="00C9585A" w:rsidRDefault="00C9585A" w:rsidP="00C9585A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C9585A">
        <w:rPr>
          <w:rFonts w:ascii="Times New Roman" w:hAnsi="Times New Roman" w:cs="Times New Roman"/>
          <w:b/>
          <w:sz w:val="24"/>
          <w:szCs w:val="24"/>
        </w:rPr>
        <w:t>NALCO 460-CCL2567 CLEANER SOLUTION (Lazer soğutma sistemi temizleme sıvısı) (2.5 litrelik şişe)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9585A">
        <w:rPr>
          <w:rFonts w:ascii="Times New Roman" w:hAnsi="Times New Roman" w:cs="Times New Roman"/>
          <w:b/>
          <w:sz w:val="24"/>
          <w:szCs w:val="24"/>
        </w:rPr>
        <w:t>TEKNİK ŞARTNAMESİ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sıvısı rengi şeffaf, soğutma sıvısı rengi ise pembe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sıvıları, lazer soğutma sisteminde korozyona sebep olmamalıdır.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 xml:space="preserve">Temizleme ve soğutma sıvılarının, plastik borulara zarar vermeyecek şekilde </w:t>
      </w:r>
      <w:proofErr w:type="spellStart"/>
      <w:r w:rsidRPr="000F7C2B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0F7C2B">
        <w:rPr>
          <w:rFonts w:ascii="Times New Roman" w:hAnsi="Times New Roman" w:cs="Times New Roman"/>
          <w:sz w:val="24"/>
          <w:szCs w:val="24"/>
        </w:rPr>
        <w:t xml:space="preserve"> değerleri sırasıyla 12,6 ve 9-10 </w:t>
      </w:r>
      <w:proofErr w:type="gramStart"/>
      <w:r w:rsidRPr="000F7C2B">
        <w:rPr>
          <w:rFonts w:ascii="Times New Roman" w:hAnsi="Times New Roman" w:cs="Times New Roman"/>
          <w:sz w:val="24"/>
          <w:szCs w:val="24"/>
        </w:rPr>
        <w:t>aralığında</w:t>
      </w:r>
      <w:proofErr w:type="gramEnd"/>
      <w:r w:rsidRPr="000F7C2B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sıvıları su içerisinde tamamen çözülebilmelidir.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sıvılarının saf suya göre yoğunluğu 25 °C ortamda 1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 xml:space="preserve">Temizleme (3 galon)  ve soğutma sıvısı (3 galon) miktarı toplamda 6 galon olmalıdır. 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 xml:space="preserve">Temizleme ve soğutma sıvısı üretim açıklaması sırasıyla NALCO 460-CCL2567 </w:t>
      </w:r>
      <w:proofErr w:type="spellStart"/>
      <w:r w:rsidRPr="000F7C2B">
        <w:rPr>
          <w:rFonts w:ascii="Times New Roman" w:hAnsi="Times New Roman" w:cs="Times New Roman"/>
          <w:sz w:val="24"/>
          <w:szCs w:val="24"/>
        </w:rPr>
        <w:t>Cleaning</w:t>
      </w:r>
      <w:proofErr w:type="spellEnd"/>
      <w:r w:rsidRPr="000F7C2B">
        <w:rPr>
          <w:rFonts w:ascii="Times New Roman" w:hAnsi="Times New Roman" w:cs="Times New Roman"/>
          <w:sz w:val="24"/>
          <w:szCs w:val="24"/>
        </w:rPr>
        <w:t xml:space="preserve"> Solution, CCLS,2567 ve NALCO 460-PCCL104 olmalıdır.</w:t>
      </w:r>
    </w:p>
    <w:p w:rsidR="00C9585A" w:rsidRPr="000F7C2B" w:rsidRDefault="00C9585A" w:rsidP="00C9585A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C2B">
        <w:rPr>
          <w:rFonts w:ascii="Times New Roman" w:hAnsi="Times New Roman" w:cs="Times New Roman"/>
          <w:sz w:val="24"/>
          <w:szCs w:val="24"/>
        </w:rPr>
        <w:t>Temizleme ve soğutma sıvısı katalog kodları sırasıyla 1607-0547 ve 1607-0546 (</w:t>
      </w:r>
      <w:hyperlink r:id="rId6" w:history="1">
        <w:r w:rsidRPr="000F7C2B">
          <w:rPr>
            <w:rStyle w:val="Kpr"/>
            <w:rFonts w:ascii="Times New Roman" w:hAnsi="Times New Roman" w:cs="Times New Roman"/>
            <w:sz w:val="24"/>
            <w:szCs w:val="24"/>
          </w:rPr>
          <w:t>https://www.spectra-physics.com/en/service-parts</w:t>
        </w:r>
      </w:hyperlink>
      <w:r w:rsidRPr="000F7C2B">
        <w:rPr>
          <w:rFonts w:ascii="Times New Roman" w:hAnsi="Times New Roman" w:cs="Times New Roman"/>
          <w:sz w:val="24"/>
          <w:szCs w:val="24"/>
        </w:rPr>
        <w:t xml:space="preserve">) olmalıdır. </w:t>
      </w:r>
    </w:p>
    <w:p w:rsidR="00C9585A" w:rsidRDefault="00C9585A" w:rsidP="00D12989">
      <w:pPr>
        <w:tabs>
          <w:tab w:val="left" w:pos="3815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</w:pPr>
    </w:p>
    <w:p w:rsidR="00C9585A" w:rsidRDefault="00C9585A" w:rsidP="00D12989">
      <w:pPr>
        <w:tabs>
          <w:tab w:val="left" w:pos="3815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</w:pPr>
    </w:p>
    <w:p w:rsidR="00C9585A" w:rsidRDefault="00C9585A" w:rsidP="00D12989">
      <w:pPr>
        <w:tabs>
          <w:tab w:val="left" w:pos="3815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</w:pPr>
    </w:p>
    <w:p w:rsidR="00C9585A" w:rsidRDefault="00C9585A" w:rsidP="00C9585A">
      <w:pPr>
        <w:pStyle w:val="ListeParagraf"/>
        <w:tabs>
          <w:tab w:val="left" w:pos="3815"/>
        </w:tabs>
        <w:jc w:val="both"/>
        <w:rPr>
          <w:rFonts w:ascii="Times New Roman" w:hAnsi="Times New Roman" w:cs="Times New Roman"/>
          <w:bCs/>
          <w:color w:val="212529"/>
          <w:sz w:val="24"/>
          <w:szCs w:val="24"/>
        </w:rPr>
      </w:pPr>
      <w:bookmarkStart w:id="0" w:name="_GoBack"/>
      <w:bookmarkEnd w:id="0"/>
    </w:p>
    <w:p w:rsidR="00C9585A" w:rsidRDefault="00C9585A" w:rsidP="00C9585A">
      <w:pPr>
        <w:pStyle w:val="ListeParagraf"/>
        <w:tabs>
          <w:tab w:val="left" w:pos="3815"/>
        </w:tabs>
        <w:jc w:val="both"/>
        <w:rPr>
          <w:rFonts w:ascii="Times New Roman" w:hAnsi="Times New Roman" w:cs="Times New Roman"/>
          <w:b/>
          <w:sz w:val="28"/>
          <w:szCs w:val="24"/>
        </w:rPr>
      </w:pPr>
      <w:proofErr w:type="gramStart"/>
      <w:r w:rsidRPr="00C45513">
        <w:rPr>
          <w:rFonts w:ascii="Times New Roman" w:hAnsi="Times New Roman" w:cs="Times New Roman"/>
          <w:b/>
          <w:bCs/>
          <w:color w:val="212529"/>
          <w:sz w:val="28"/>
          <w:szCs w:val="24"/>
        </w:rPr>
        <w:t>ASSY,HV</w:t>
      </w:r>
      <w:proofErr w:type="gramEnd"/>
      <w:r w:rsidRPr="00C45513">
        <w:rPr>
          <w:rFonts w:ascii="Times New Roman" w:hAnsi="Times New Roman" w:cs="Times New Roman"/>
          <w:b/>
          <w:bCs/>
          <w:color w:val="212529"/>
          <w:sz w:val="28"/>
          <w:szCs w:val="24"/>
        </w:rPr>
        <w:t xml:space="preserve"> SWITCH,WC,10KHZ,PC1 (yüksek gerilim anahtarlama elektronik kartı) </w:t>
      </w:r>
      <w:r w:rsidRPr="00C45513">
        <w:rPr>
          <w:rFonts w:ascii="Times New Roman" w:hAnsi="Times New Roman" w:cs="Times New Roman"/>
          <w:b/>
          <w:sz w:val="28"/>
          <w:szCs w:val="24"/>
        </w:rPr>
        <w:t>TEKNİK ŞARTNAMESİ</w:t>
      </w:r>
    </w:p>
    <w:p w:rsidR="00C45513" w:rsidRDefault="00C45513" w:rsidP="00C9585A">
      <w:pPr>
        <w:pStyle w:val="ListeParagraf"/>
        <w:tabs>
          <w:tab w:val="left" w:pos="3815"/>
        </w:tabs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C45513" w:rsidRPr="00C45513" w:rsidRDefault="00C45513" w:rsidP="00C45513">
      <w:pPr>
        <w:pStyle w:val="ListeParagraf"/>
        <w:numPr>
          <w:ilvl w:val="0"/>
          <w:numId w:val="31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tr-TR"/>
        </w:rPr>
      </w:pPr>
      <w:r w:rsidRPr="00C45513">
        <w:rPr>
          <w:rFonts w:ascii="Times New Roman" w:eastAsia="SimSun" w:hAnsi="Times New Roman" w:cs="Times New Roman"/>
          <w:sz w:val="24"/>
          <w:szCs w:val="24"/>
          <w:lang w:eastAsia="tr-TR"/>
        </w:rPr>
        <w:t>1 kHz-10 kHz frekans aralığında çalışabilmelidir.</w:t>
      </w:r>
    </w:p>
    <w:p w:rsidR="00C45513" w:rsidRPr="00C45513" w:rsidRDefault="00C45513" w:rsidP="00C45513">
      <w:pPr>
        <w:pStyle w:val="ListeParagraf"/>
        <w:numPr>
          <w:ilvl w:val="0"/>
          <w:numId w:val="31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tr-TR"/>
        </w:rPr>
      </w:pPr>
      <w:r w:rsidRPr="00C45513">
        <w:rPr>
          <w:rFonts w:ascii="Times New Roman" w:eastAsia="SimSun" w:hAnsi="Times New Roman" w:cs="Times New Roman"/>
          <w:sz w:val="24"/>
          <w:szCs w:val="24"/>
          <w:lang w:eastAsia="tr-TR"/>
        </w:rPr>
        <w:t>En az 4kV yüksek gerilim altında çalışabilmelidir.</w:t>
      </w:r>
    </w:p>
    <w:p w:rsidR="00C45513" w:rsidRDefault="00C45513" w:rsidP="00C45513">
      <w:pPr>
        <w:pStyle w:val="ListeParagraf"/>
        <w:numPr>
          <w:ilvl w:val="0"/>
          <w:numId w:val="31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tr-TR"/>
        </w:rPr>
      </w:pPr>
      <w:proofErr w:type="spellStart"/>
      <w:r w:rsidRPr="00C45513">
        <w:rPr>
          <w:rFonts w:ascii="Times New Roman" w:eastAsia="SimSun" w:hAnsi="Times New Roman" w:cs="Times New Roman"/>
          <w:sz w:val="24"/>
          <w:szCs w:val="24"/>
          <w:lang w:eastAsia="tr-TR"/>
        </w:rPr>
        <w:t>Femtosaniye</w:t>
      </w:r>
      <w:proofErr w:type="spellEnd"/>
      <w:r w:rsidRPr="00C45513">
        <w:rPr>
          <w:rFonts w:ascii="Times New Roman" w:eastAsia="SimSun" w:hAnsi="Times New Roman" w:cs="Times New Roman"/>
          <w:sz w:val="24"/>
          <w:szCs w:val="24"/>
          <w:lang w:eastAsia="tr-TR"/>
        </w:rPr>
        <w:t xml:space="preserve"> lazer sistemi ile uyumlu olmalıdır.</w:t>
      </w:r>
    </w:p>
    <w:p w:rsidR="00C45513" w:rsidRPr="00C45513" w:rsidRDefault="00C45513" w:rsidP="00C45513">
      <w:pPr>
        <w:pStyle w:val="ListeParagraf"/>
        <w:spacing w:after="0" w:line="240" w:lineRule="auto"/>
        <w:ind w:left="1440"/>
        <w:jc w:val="both"/>
        <w:rPr>
          <w:rFonts w:ascii="Times New Roman" w:eastAsia="SimSun" w:hAnsi="Times New Roman" w:cs="Times New Roman"/>
          <w:sz w:val="24"/>
          <w:szCs w:val="24"/>
          <w:lang w:eastAsia="tr-TR"/>
        </w:rPr>
      </w:pPr>
    </w:p>
    <w:p w:rsidR="00C45513" w:rsidRDefault="00C45513" w:rsidP="00C9585A">
      <w:pPr>
        <w:pStyle w:val="ListeParagraf"/>
        <w:tabs>
          <w:tab w:val="left" w:pos="3815"/>
        </w:tabs>
        <w:jc w:val="both"/>
        <w:rPr>
          <w:rFonts w:ascii="Times New Roman" w:hAnsi="Times New Roman" w:cs="Times New Roman"/>
          <w:b/>
          <w:bCs/>
          <w:color w:val="212529"/>
          <w:sz w:val="28"/>
          <w:szCs w:val="24"/>
        </w:rPr>
      </w:pPr>
      <w:proofErr w:type="gramStart"/>
      <w:r w:rsidRPr="00C45513">
        <w:rPr>
          <w:rFonts w:ascii="Times New Roman" w:hAnsi="Times New Roman" w:cs="Times New Roman"/>
          <w:b/>
          <w:bCs/>
          <w:color w:val="212529"/>
          <w:sz w:val="28"/>
          <w:szCs w:val="24"/>
        </w:rPr>
        <w:t>ASSY,PFN</w:t>
      </w:r>
      <w:proofErr w:type="gramEnd"/>
      <w:r w:rsidRPr="00C45513">
        <w:rPr>
          <w:rFonts w:ascii="Times New Roman" w:hAnsi="Times New Roman" w:cs="Times New Roman"/>
          <w:b/>
          <w:bCs/>
          <w:color w:val="212529"/>
          <w:sz w:val="28"/>
          <w:szCs w:val="24"/>
        </w:rPr>
        <w:t>,PULSE PICKER BOARD,SOL (lazer atma seçici elektronik kart)</w:t>
      </w:r>
      <w:r>
        <w:rPr>
          <w:rFonts w:ascii="Times New Roman" w:hAnsi="Times New Roman" w:cs="Times New Roman"/>
          <w:b/>
          <w:bCs/>
          <w:color w:val="212529"/>
          <w:sz w:val="28"/>
          <w:szCs w:val="24"/>
        </w:rPr>
        <w:t xml:space="preserve"> </w:t>
      </w:r>
      <w:r w:rsidRPr="00C45513">
        <w:rPr>
          <w:rFonts w:ascii="Times New Roman" w:hAnsi="Times New Roman" w:cs="Times New Roman"/>
          <w:b/>
          <w:bCs/>
          <w:color w:val="212529"/>
          <w:sz w:val="28"/>
          <w:szCs w:val="24"/>
        </w:rPr>
        <w:t>TEKNİK ŞARTNAMESİ</w:t>
      </w:r>
    </w:p>
    <w:p w:rsidR="00C45513" w:rsidRDefault="00C45513" w:rsidP="00C9585A">
      <w:pPr>
        <w:pStyle w:val="ListeParagraf"/>
        <w:tabs>
          <w:tab w:val="left" w:pos="3815"/>
        </w:tabs>
        <w:jc w:val="both"/>
        <w:rPr>
          <w:rFonts w:ascii="Times New Roman" w:hAnsi="Times New Roman" w:cs="Times New Roman"/>
          <w:b/>
          <w:bCs/>
          <w:color w:val="212529"/>
          <w:sz w:val="28"/>
          <w:szCs w:val="24"/>
        </w:rPr>
      </w:pPr>
    </w:p>
    <w:p w:rsidR="00C45513" w:rsidRPr="00C45513" w:rsidRDefault="00C45513" w:rsidP="00C45513">
      <w:pPr>
        <w:pStyle w:val="ListeParagraf"/>
        <w:numPr>
          <w:ilvl w:val="0"/>
          <w:numId w:val="32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tr-TR"/>
        </w:rPr>
      </w:pPr>
      <w:r w:rsidRPr="00C45513">
        <w:rPr>
          <w:rFonts w:ascii="Times New Roman" w:eastAsia="SimSun" w:hAnsi="Times New Roman" w:cs="Times New Roman"/>
          <w:sz w:val="24"/>
          <w:szCs w:val="24"/>
          <w:lang w:eastAsia="tr-TR"/>
        </w:rPr>
        <w:t>1kHz-10kHz frekans aralığında çalışabilmelidir.</w:t>
      </w:r>
    </w:p>
    <w:p w:rsidR="00C45513" w:rsidRPr="00C45513" w:rsidRDefault="00C45513" w:rsidP="00C45513">
      <w:pPr>
        <w:pStyle w:val="ListeParagraf"/>
        <w:numPr>
          <w:ilvl w:val="0"/>
          <w:numId w:val="32"/>
        </w:num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tr-TR"/>
        </w:rPr>
      </w:pPr>
      <w:r w:rsidRPr="00C45513">
        <w:rPr>
          <w:rFonts w:ascii="Times New Roman" w:eastAsia="SimSun" w:hAnsi="Times New Roman" w:cs="Times New Roman"/>
          <w:sz w:val="24"/>
          <w:szCs w:val="24"/>
          <w:lang w:eastAsia="tr-TR"/>
        </w:rPr>
        <w:t>En az 4kV yüksek gerilim altında çalışabilmelidir.</w:t>
      </w:r>
    </w:p>
    <w:p w:rsidR="00C45513" w:rsidRPr="00C45513" w:rsidRDefault="00C45513" w:rsidP="00C45513">
      <w:pPr>
        <w:pStyle w:val="ListeParagraf"/>
        <w:numPr>
          <w:ilvl w:val="0"/>
          <w:numId w:val="32"/>
        </w:numPr>
        <w:tabs>
          <w:tab w:val="left" w:pos="3815"/>
        </w:tabs>
        <w:jc w:val="both"/>
        <w:rPr>
          <w:rFonts w:ascii="Times New Roman" w:hAnsi="Times New Roman" w:cs="Times New Roman"/>
          <w:b/>
          <w:bCs/>
          <w:color w:val="212529"/>
          <w:sz w:val="28"/>
          <w:szCs w:val="24"/>
        </w:rPr>
      </w:pPr>
      <w:proofErr w:type="spellStart"/>
      <w:r>
        <w:rPr>
          <w:rFonts w:ascii="Times New Roman" w:eastAsia="SimSun" w:hAnsi="Times New Roman" w:cs="Times New Roman"/>
          <w:sz w:val="24"/>
          <w:szCs w:val="24"/>
          <w:lang w:eastAsia="tr-TR"/>
        </w:rPr>
        <w:t>Femtosaniye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tr-TR"/>
        </w:rPr>
        <w:t xml:space="preserve"> lazer sistemi ile uyumlu olmalıdır</w:t>
      </w:r>
    </w:p>
    <w:p w:rsidR="00085815" w:rsidRPr="00085815" w:rsidRDefault="00085815" w:rsidP="00085815">
      <w:pPr>
        <w:tabs>
          <w:tab w:val="left" w:pos="3815"/>
        </w:tabs>
        <w:jc w:val="both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</w:p>
    <w:sectPr w:rsidR="00085815" w:rsidRPr="000858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02D1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DA4FCF"/>
    <w:multiLevelType w:val="hybridMultilevel"/>
    <w:tmpl w:val="EC4473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C16E0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57213"/>
    <w:multiLevelType w:val="hybridMultilevel"/>
    <w:tmpl w:val="CD503444"/>
    <w:lvl w:ilvl="0" w:tplc="8D9626A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029FF"/>
    <w:multiLevelType w:val="hybridMultilevel"/>
    <w:tmpl w:val="C018C946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8E258A"/>
    <w:multiLevelType w:val="hybridMultilevel"/>
    <w:tmpl w:val="859876EE"/>
    <w:lvl w:ilvl="0" w:tplc="088E93B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EA1CCD"/>
    <w:multiLevelType w:val="hybridMultilevel"/>
    <w:tmpl w:val="9DA8C0E6"/>
    <w:lvl w:ilvl="0" w:tplc="BD921184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87639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1A1DFB"/>
    <w:multiLevelType w:val="hybridMultilevel"/>
    <w:tmpl w:val="77C8A090"/>
    <w:lvl w:ilvl="0" w:tplc="4CCCA10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690FF6"/>
    <w:multiLevelType w:val="hybridMultilevel"/>
    <w:tmpl w:val="17242ED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8341B3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6C7883"/>
    <w:multiLevelType w:val="hybridMultilevel"/>
    <w:tmpl w:val="B75E0662"/>
    <w:lvl w:ilvl="0" w:tplc="53C63B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608EF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490B0E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734A3A"/>
    <w:multiLevelType w:val="hybridMultilevel"/>
    <w:tmpl w:val="7C6CD818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BA3326"/>
    <w:multiLevelType w:val="hybridMultilevel"/>
    <w:tmpl w:val="33A223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F50C35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121AF3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997500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B21B21"/>
    <w:multiLevelType w:val="hybridMultilevel"/>
    <w:tmpl w:val="5748EB9A"/>
    <w:lvl w:ilvl="0" w:tplc="FC2A7F1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532BAD"/>
    <w:multiLevelType w:val="hybridMultilevel"/>
    <w:tmpl w:val="5030AFB2"/>
    <w:lvl w:ilvl="0" w:tplc="B33A68B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AED64F5"/>
    <w:multiLevelType w:val="hybridMultilevel"/>
    <w:tmpl w:val="DD8A8DAE"/>
    <w:lvl w:ilvl="0" w:tplc="BD7CDD3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2D3B9C"/>
    <w:multiLevelType w:val="hybridMultilevel"/>
    <w:tmpl w:val="7DACA762"/>
    <w:lvl w:ilvl="0" w:tplc="08A27E74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287129"/>
    <w:multiLevelType w:val="hybridMultilevel"/>
    <w:tmpl w:val="1BEC9F54"/>
    <w:lvl w:ilvl="0" w:tplc="DA0EEF0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2E4EF1"/>
    <w:multiLevelType w:val="hybridMultilevel"/>
    <w:tmpl w:val="25EE646C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0569DF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0B2468"/>
    <w:multiLevelType w:val="hybridMultilevel"/>
    <w:tmpl w:val="6CC4F8BC"/>
    <w:lvl w:ilvl="0" w:tplc="F394341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673F8B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E77477"/>
    <w:multiLevelType w:val="hybridMultilevel"/>
    <w:tmpl w:val="E20C7CA2"/>
    <w:lvl w:ilvl="0" w:tplc="CECADAC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9D573A"/>
    <w:multiLevelType w:val="hybridMultilevel"/>
    <w:tmpl w:val="DEF05B34"/>
    <w:lvl w:ilvl="0" w:tplc="71C04DC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602AE5"/>
    <w:multiLevelType w:val="hybridMultilevel"/>
    <w:tmpl w:val="91784D28"/>
    <w:lvl w:ilvl="0" w:tplc="646288F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B0008"/>
    <w:multiLevelType w:val="hybridMultilevel"/>
    <w:tmpl w:val="A8E04E1E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8D2F67"/>
    <w:multiLevelType w:val="hybridMultilevel"/>
    <w:tmpl w:val="1398229E"/>
    <w:lvl w:ilvl="0" w:tplc="678497D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A8775A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6E2473"/>
    <w:multiLevelType w:val="hybridMultilevel"/>
    <w:tmpl w:val="F21E1648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A6401F"/>
    <w:multiLevelType w:val="hybridMultilevel"/>
    <w:tmpl w:val="1C147FE0"/>
    <w:lvl w:ilvl="0" w:tplc="388A69E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411786"/>
    <w:multiLevelType w:val="hybridMultilevel"/>
    <w:tmpl w:val="5FE8B1A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DDA1FA5"/>
    <w:multiLevelType w:val="hybridMultilevel"/>
    <w:tmpl w:val="AB383710"/>
    <w:lvl w:ilvl="0" w:tplc="F126F5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4F37CD"/>
    <w:multiLevelType w:val="hybridMultilevel"/>
    <w:tmpl w:val="EC0E6544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22702FB"/>
    <w:multiLevelType w:val="hybridMultilevel"/>
    <w:tmpl w:val="01EE6DC4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6E15636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E34317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9D0398"/>
    <w:multiLevelType w:val="hybridMultilevel"/>
    <w:tmpl w:val="35C08516"/>
    <w:lvl w:ilvl="0" w:tplc="2A42A2D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9910386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D52D9F"/>
    <w:multiLevelType w:val="hybridMultilevel"/>
    <w:tmpl w:val="B54EEFDE"/>
    <w:lvl w:ilvl="0" w:tplc="AE9891C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45521E"/>
    <w:multiLevelType w:val="hybridMultilevel"/>
    <w:tmpl w:val="0A74724C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A96173"/>
    <w:multiLevelType w:val="hybridMultilevel"/>
    <w:tmpl w:val="328C9684"/>
    <w:lvl w:ilvl="0" w:tplc="B48E215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5"/>
  </w:num>
  <w:num w:numId="3">
    <w:abstractNumId w:val="34"/>
  </w:num>
  <w:num w:numId="4">
    <w:abstractNumId w:val="15"/>
  </w:num>
  <w:num w:numId="5">
    <w:abstractNumId w:val="46"/>
  </w:num>
  <w:num w:numId="6">
    <w:abstractNumId w:val="8"/>
  </w:num>
  <w:num w:numId="7">
    <w:abstractNumId w:val="35"/>
  </w:num>
  <w:num w:numId="8">
    <w:abstractNumId w:val="44"/>
  </w:num>
  <w:num w:numId="9">
    <w:abstractNumId w:val="28"/>
  </w:num>
  <w:num w:numId="10">
    <w:abstractNumId w:val="3"/>
  </w:num>
  <w:num w:numId="11">
    <w:abstractNumId w:val="19"/>
  </w:num>
  <w:num w:numId="12">
    <w:abstractNumId w:val="5"/>
  </w:num>
  <w:num w:numId="13">
    <w:abstractNumId w:val="21"/>
  </w:num>
  <w:num w:numId="14">
    <w:abstractNumId w:val="2"/>
  </w:num>
  <w:num w:numId="15">
    <w:abstractNumId w:val="23"/>
  </w:num>
  <w:num w:numId="16">
    <w:abstractNumId w:val="29"/>
  </w:num>
  <w:num w:numId="17">
    <w:abstractNumId w:val="26"/>
  </w:num>
  <w:num w:numId="18">
    <w:abstractNumId w:val="6"/>
  </w:num>
  <w:num w:numId="19">
    <w:abstractNumId w:val="37"/>
  </w:num>
  <w:num w:numId="20">
    <w:abstractNumId w:val="30"/>
  </w:num>
  <w:num w:numId="21">
    <w:abstractNumId w:val="22"/>
  </w:num>
  <w:num w:numId="22">
    <w:abstractNumId w:val="11"/>
  </w:num>
  <w:num w:numId="23">
    <w:abstractNumId w:val="24"/>
  </w:num>
  <w:num w:numId="24">
    <w:abstractNumId w:val="10"/>
  </w:num>
  <w:num w:numId="25">
    <w:abstractNumId w:val="40"/>
  </w:num>
  <w:num w:numId="26">
    <w:abstractNumId w:val="20"/>
  </w:num>
  <w:num w:numId="27">
    <w:abstractNumId w:val="42"/>
  </w:num>
  <w:num w:numId="28">
    <w:abstractNumId w:val="14"/>
  </w:num>
  <w:num w:numId="29">
    <w:abstractNumId w:val="32"/>
  </w:num>
  <w:num w:numId="30">
    <w:abstractNumId w:val="36"/>
  </w:num>
  <w:num w:numId="31">
    <w:abstractNumId w:val="39"/>
  </w:num>
  <w:num w:numId="32">
    <w:abstractNumId w:val="38"/>
  </w:num>
  <w:num w:numId="33">
    <w:abstractNumId w:val="1"/>
  </w:num>
  <w:num w:numId="34">
    <w:abstractNumId w:val="25"/>
  </w:num>
  <w:num w:numId="35">
    <w:abstractNumId w:val="13"/>
  </w:num>
  <w:num w:numId="36">
    <w:abstractNumId w:val="33"/>
  </w:num>
  <w:num w:numId="37">
    <w:abstractNumId w:val="0"/>
  </w:num>
  <w:num w:numId="38">
    <w:abstractNumId w:val="27"/>
  </w:num>
  <w:num w:numId="39">
    <w:abstractNumId w:val="41"/>
  </w:num>
  <w:num w:numId="40">
    <w:abstractNumId w:val="7"/>
  </w:num>
  <w:num w:numId="41">
    <w:abstractNumId w:val="18"/>
  </w:num>
  <w:num w:numId="42">
    <w:abstractNumId w:val="31"/>
  </w:num>
  <w:num w:numId="43">
    <w:abstractNumId w:val="9"/>
  </w:num>
  <w:num w:numId="44">
    <w:abstractNumId w:val="12"/>
  </w:num>
  <w:num w:numId="45">
    <w:abstractNumId w:val="43"/>
  </w:num>
  <w:num w:numId="46">
    <w:abstractNumId w:val="16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8F0"/>
    <w:rsid w:val="0001759A"/>
    <w:rsid w:val="00056F26"/>
    <w:rsid w:val="00057145"/>
    <w:rsid w:val="00085815"/>
    <w:rsid w:val="000D23A1"/>
    <w:rsid w:val="000F7C2B"/>
    <w:rsid w:val="00112189"/>
    <w:rsid w:val="00252D60"/>
    <w:rsid w:val="00274BC6"/>
    <w:rsid w:val="00284077"/>
    <w:rsid w:val="00380325"/>
    <w:rsid w:val="003B012A"/>
    <w:rsid w:val="003C72AE"/>
    <w:rsid w:val="00804EA3"/>
    <w:rsid w:val="00804F2A"/>
    <w:rsid w:val="008123C4"/>
    <w:rsid w:val="00906649"/>
    <w:rsid w:val="00AB4EA0"/>
    <w:rsid w:val="00C45513"/>
    <w:rsid w:val="00C528F0"/>
    <w:rsid w:val="00C80D28"/>
    <w:rsid w:val="00C9585A"/>
    <w:rsid w:val="00CA13D9"/>
    <w:rsid w:val="00D12989"/>
    <w:rsid w:val="00D22F2C"/>
    <w:rsid w:val="00D407CB"/>
    <w:rsid w:val="00D440E5"/>
    <w:rsid w:val="00E76D76"/>
    <w:rsid w:val="00F75171"/>
    <w:rsid w:val="00FB4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E07C3"/>
  <w15:chartTrackingRefBased/>
  <w15:docId w15:val="{B9571058-E75C-4E5B-83FE-4BAB2C7D2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75171"/>
    <w:pPr>
      <w:ind w:left="720"/>
      <w:contextualSpacing/>
    </w:pPr>
  </w:style>
  <w:style w:type="character" w:styleId="Kpr">
    <w:name w:val="Hyperlink"/>
    <w:basedOn w:val="VarsaylanParagrafYazTipi"/>
    <w:uiPriority w:val="99"/>
    <w:unhideWhenUsed/>
    <w:rsid w:val="003803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3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0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pectra-physics.com/en/service-parts" TargetMode="External"/><Relationship Id="rId5" Type="http://schemas.openxmlformats.org/officeDocument/2006/relationships/hyperlink" Target="https://www.spectra-physics.com/en/service-part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Ahmet</dc:creator>
  <cp:keywords/>
  <dc:description/>
  <cp:lastModifiedBy>BAP1</cp:lastModifiedBy>
  <cp:revision>1</cp:revision>
  <dcterms:created xsi:type="dcterms:W3CDTF">2023-11-13T09:14:00Z</dcterms:created>
  <dcterms:modified xsi:type="dcterms:W3CDTF">2025-03-10T11:06:00Z</dcterms:modified>
</cp:coreProperties>
</file>